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72"/>
        <w:ind w:firstLine="643"/>
        <w:jc w:val="center"/>
        <w:outlineLvl w:val="0"/>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rPr>
        <w:t>大额高速现金票据一体机技术参数</w:t>
      </w:r>
    </w:p>
    <w:tbl>
      <w:tblPr>
        <w:tblStyle w:val="4"/>
        <w:tblW w:w="14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033"/>
        <w:gridCol w:w="6539"/>
        <w:gridCol w:w="6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38" w:type="dxa"/>
            <w:shd w:val="clear" w:color="000000" w:fill="D9D9D9"/>
            <w:vAlign w:val="center"/>
          </w:tcPr>
          <w:p>
            <w:pPr>
              <w:spacing w:after="72"/>
              <w:rPr>
                <w:rFonts w:ascii="Calibri"/>
                <w:b/>
                <w:color w:val="000000"/>
                <w:sz w:val="21"/>
              </w:rPr>
            </w:pPr>
            <w:r>
              <w:rPr>
                <w:rFonts w:hint="eastAsia" w:ascii="Calibri"/>
                <w:b/>
                <w:color w:val="000000"/>
                <w:sz w:val="21"/>
              </w:rPr>
              <w:t>设备</w:t>
            </w:r>
          </w:p>
          <w:p>
            <w:pPr>
              <w:spacing w:after="72"/>
              <w:rPr>
                <w:rFonts w:ascii="Calibri"/>
                <w:color w:val="000000"/>
                <w:sz w:val="21"/>
              </w:rPr>
            </w:pPr>
            <w:r>
              <w:rPr>
                <w:rFonts w:hint="eastAsia" w:ascii="Calibri"/>
                <w:b/>
                <w:color w:val="000000"/>
                <w:sz w:val="21"/>
              </w:rPr>
              <w:t>类型</w:t>
            </w:r>
          </w:p>
        </w:tc>
        <w:tc>
          <w:tcPr>
            <w:tcW w:w="1033" w:type="dxa"/>
            <w:shd w:val="clear" w:color="000000" w:fill="D9D9D9"/>
            <w:vAlign w:val="center"/>
          </w:tcPr>
          <w:p>
            <w:pPr>
              <w:widowControl/>
              <w:spacing w:after="72"/>
              <w:rPr>
                <w:rFonts w:ascii="华文仿宋" w:hAnsi="华文仿宋" w:eastAsia="华文仿宋" w:cs="宋体"/>
                <w:b/>
                <w:bCs/>
                <w:color w:val="000000"/>
                <w:sz w:val="22"/>
              </w:rPr>
            </w:pPr>
            <w:r>
              <w:rPr>
                <w:rFonts w:hint="eastAsia" w:ascii="华文仿宋" w:hAnsi="华文仿宋" w:eastAsia="华文仿宋" w:cs="宋体"/>
                <w:b/>
                <w:bCs/>
                <w:color w:val="000000"/>
                <w:sz w:val="22"/>
              </w:rPr>
              <w:t>模块</w:t>
            </w:r>
          </w:p>
        </w:tc>
        <w:tc>
          <w:tcPr>
            <w:tcW w:w="6539" w:type="dxa"/>
            <w:shd w:val="clear" w:color="000000" w:fill="D9D9D9"/>
            <w:vAlign w:val="center"/>
          </w:tcPr>
          <w:p>
            <w:pPr>
              <w:widowControl/>
              <w:spacing w:after="72"/>
              <w:ind w:firstLine="442"/>
              <w:jc w:val="center"/>
              <w:rPr>
                <w:rFonts w:ascii="华文仿宋" w:hAnsi="华文仿宋" w:eastAsia="华文仿宋" w:cs="宋体"/>
                <w:b/>
                <w:bCs/>
                <w:color w:val="000000"/>
                <w:sz w:val="22"/>
              </w:rPr>
            </w:pPr>
            <w:r>
              <w:rPr>
                <w:rFonts w:hint="eastAsia" w:hAnsi="宋体"/>
                <w:b/>
                <w:color w:val="000000"/>
                <w:sz w:val="22"/>
              </w:rPr>
              <w:t>设备技术要求</w:t>
            </w:r>
          </w:p>
        </w:tc>
        <w:tc>
          <w:tcPr>
            <w:tcW w:w="6539" w:type="dxa"/>
            <w:shd w:val="clear" w:color="000000" w:fill="D9D9D9"/>
            <w:vAlign w:val="center"/>
          </w:tcPr>
          <w:p>
            <w:pPr>
              <w:widowControl/>
              <w:spacing w:after="72"/>
              <w:ind w:firstLine="442"/>
              <w:jc w:val="center"/>
              <w:rPr>
                <w:rFonts w:hint="default" w:hAnsi="宋体" w:eastAsia="宋体"/>
                <w:b/>
                <w:color w:val="000000"/>
                <w:sz w:val="22"/>
                <w:lang w:val="en-US" w:eastAsia="zh-CN"/>
              </w:rPr>
            </w:pPr>
            <w:r>
              <w:rPr>
                <w:rFonts w:hint="eastAsia" w:hAnsi="宋体"/>
                <w:b/>
                <w:color w:val="000000"/>
                <w:sz w:val="22"/>
                <w:lang w:val="en-US" w:eastAsia="zh-CN"/>
              </w:rPr>
              <w:t>厂商意见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restart"/>
            <w:vAlign w:val="center"/>
          </w:tcPr>
          <w:p>
            <w:pPr>
              <w:widowControl/>
              <w:spacing w:after="72"/>
              <w:rPr>
                <w:rFonts w:hAnsi="宋体" w:cs="宋体"/>
                <w:b/>
                <w:bCs/>
                <w:color w:val="000000"/>
                <w:sz w:val="21"/>
                <w:szCs w:val="21"/>
              </w:rPr>
            </w:pPr>
            <w:r>
              <w:rPr>
                <w:rFonts w:hint="eastAsia" w:hAnsi="宋体" w:cs="宋体"/>
                <w:b/>
                <w:bCs/>
                <w:color w:val="000000"/>
                <w:sz w:val="21"/>
                <w:szCs w:val="21"/>
              </w:rPr>
              <w:t>大额</w:t>
            </w:r>
          </w:p>
          <w:p>
            <w:pPr>
              <w:widowControl/>
              <w:spacing w:after="72"/>
              <w:rPr>
                <w:rFonts w:hAnsi="宋体" w:cs="宋体"/>
                <w:b/>
                <w:bCs/>
                <w:color w:val="000000"/>
                <w:sz w:val="21"/>
                <w:szCs w:val="21"/>
              </w:rPr>
            </w:pPr>
            <w:r>
              <w:rPr>
                <w:rFonts w:hAnsi="宋体" w:cs="宋体"/>
                <w:b/>
                <w:bCs/>
                <w:color w:val="000000"/>
                <w:sz w:val="21"/>
                <w:szCs w:val="21"/>
              </w:rPr>
              <w:t>高速</w:t>
            </w:r>
            <w:r>
              <w:rPr>
                <w:rFonts w:hint="eastAsia" w:hAnsi="宋体" w:cs="宋体"/>
                <w:b/>
                <w:bCs/>
                <w:color w:val="000000"/>
                <w:sz w:val="21"/>
                <w:szCs w:val="21"/>
              </w:rPr>
              <w:t>现金票据一体机</w:t>
            </w: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主控模块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1.主机支持24小时连续工作，稳定性强，散热性能好；</w:t>
            </w:r>
          </w:p>
        </w:tc>
        <w:tc>
          <w:tcPr>
            <w:tcW w:w="6539" w:type="dxa"/>
            <w:vAlign w:val="center"/>
          </w:tcPr>
          <w:p>
            <w:pPr>
              <w:widowControl/>
              <w:spacing w:after="72"/>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w:t>
            </w:r>
            <w:r>
              <w:rPr>
                <w:rFonts w:hint="eastAsia" w:hAnsi="宋体" w:cs="宋体"/>
                <w:b w:val="0"/>
                <w:bCs w:val="0"/>
                <w:color w:val="000000"/>
                <w:sz w:val="21"/>
                <w:szCs w:val="21"/>
                <w:lang w:val="en-US" w:eastAsia="zh-CN"/>
              </w:rPr>
              <w:t>CPU:使用ARM架构处理器（主频2.3GHz及以上、8核及以上）；供应商承诺工控主机符合信息技术创新规划；</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3.内存：两个及以上内存插槽，单槽支持4GB</w:t>
            </w:r>
            <w:r>
              <w:rPr>
                <w:rFonts w:hint="eastAsia" w:hAnsi="宋体" w:cs="宋体"/>
                <w:b w:val="0"/>
                <w:bCs w:val="0"/>
                <w:color w:val="000000"/>
                <w:sz w:val="21"/>
                <w:szCs w:val="21"/>
                <w:lang w:eastAsia="zh-CN"/>
              </w:rPr>
              <w:t>及以上</w:t>
            </w:r>
            <w:r>
              <w:rPr>
                <w:rFonts w:hint="eastAsia" w:hAnsi="宋体" w:cs="宋体"/>
                <w:b w:val="0"/>
                <w:bCs w:val="0"/>
                <w:color w:val="000000"/>
                <w:sz w:val="21"/>
                <w:szCs w:val="21"/>
              </w:rPr>
              <w:t>内存，自带DDR4</w:t>
            </w:r>
            <w:r>
              <w:rPr>
                <w:rFonts w:hint="eastAsia" w:hAnsi="宋体" w:cs="宋体"/>
                <w:b w:val="0"/>
                <w:bCs w:val="0"/>
                <w:color w:val="000000"/>
                <w:sz w:val="21"/>
                <w:szCs w:val="21"/>
                <w:lang w:eastAsia="zh-CN"/>
              </w:rPr>
              <w:t>及以上</w:t>
            </w:r>
            <w:r>
              <w:rPr>
                <w:rFonts w:hint="eastAsia" w:hAnsi="宋体" w:cs="宋体"/>
                <w:b w:val="0"/>
                <w:bCs w:val="0"/>
                <w:color w:val="000000"/>
                <w:sz w:val="21"/>
                <w:szCs w:val="21"/>
              </w:rPr>
              <w:t>内存</w:t>
            </w:r>
            <w:r>
              <w:rPr>
                <w:rFonts w:hint="eastAsia" w:hAnsi="宋体" w:cs="宋体"/>
                <w:b w:val="0"/>
                <w:bCs w:val="0"/>
                <w:color w:val="000000"/>
                <w:sz w:val="21"/>
                <w:szCs w:val="21"/>
                <w:lang w:eastAsia="zh-CN"/>
              </w:rPr>
              <w:t>，容量</w:t>
            </w:r>
            <w:r>
              <w:rPr>
                <w:rFonts w:hint="eastAsia" w:hAnsi="宋体" w:cs="宋体"/>
                <w:b w:val="0"/>
                <w:bCs w:val="0"/>
                <w:color w:val="000000"/>
                <w:sz w:val="21"/>
                <w:szCs w:val="21"/>
              </w:rPr>
              <w:t xml:space="preserve">≥ </w:t>
            </w:r>
            <w:r>
              <w:rPr>
                <w:rFonts w:hint="eastAsia" w:hAnsi="宋体" w:cs="宋体"/>
                <w:b w:val="0"/>
                <w:bCs w:val="0"/>
                <w:color w:val="000000"/>
                <w:sz w:val="21"/>
                <w:szCs w:val="21"/>
                <w:lang w:val="en-US" w:eastAsia="zh-CN"/>
              </w:rPr>
              <w:t>8</w:t>
            </w:r>
            <w:r>
              <w:rPr>
                <w:rFonts w:hint="eastAsia" w:hAnsi="宋体" w:cs="宋体"/>
                <w:b w:val="0"/>
                <w:bCs w:val="0"/>
                <w:color w:val="000000"/>
                <w:sz w:val="21"/>
                <w:szCs w:val="21"/>
              </w:rPr>
              <w:t>GB；</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numPr>
                <w:ilvl w:val="0"/>
                <w:numId w:val="0"/>
              </w:numPr>
              <w:spacing w:after="72"/>
              <w:ind w:firstLine="420" w:firstLineChars="200"/>
              <w:jc w:val="both"/>
              <w:rPr>
                <w:rFonts w:hint="eastAsia" w:ascii="方正仿宋_GBK" w:hAnsi="方正仿宋_GBK" w:eastAsia="方正仿宋_GBK" w:cs="方正仿宋_GBK"/>
                <w:b w:val="0"/>
                <w:bCs w:val="0"/>
                <w:color w:val="000000"/>
                <w:sz w:val="21"/>
                <w:szCs w:val="21"/>
                <w:highlight w:val="none"/>
                <w:lang w:val="en-US" w:eastAsia="zh-CN"/>
              </w:rPr>
            </w:pPr>
            <w:r>
              <w:rPr>
                <w:rFonts w:hint="eastAsia" w:hAnsi="宋体" w:cs="宋体"/>
                <w:b w:val="0"/>
                <w:bCs w:val="0"/>
                <w:color w:val="000000"/>
                <w:sz w:val="21"/>
                <w:szCs w:val="21"/>
                <w:highlight w:val="none"/>
                <w:lang w:val="en-US" w:eastAsia="zh-CN"/>
              </w:rPr>
              <w:t>4.硬盘，系统盘:≥256G SSD，用于系统安装，数据盘：≥500GB SSD，用于数据存储；SSD要求：SATA III及以上接口，TLC及以上存储单元，读写速度≥400MB/s；</w:t>
            </w:r>
          </w:p>
        </w:tc>
        <w:tc>
          <w:tcPr>
            <w:tcW w:w="6539" w:type="dxa"/>
            <w:vAlign w:val="center"/>
          </w:tcPr>
          <w:p>
            <w:pPr>
              <w:widowControl/>
              <w:numPr>
                <w:ilvl w:val="0"/>
                <w:numId w:val="0"/>
              </w:numPr>
              <w:spacing w:after="72"/>
              <w:ind w:firstLine="420" w:firstLineChars="200"/>
              <w:jc w:val="both"/>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strike/>
                <w:dstrike w:val="0"/>
                <w:color w:val="000000"/>
                <w:sz w:val="21"/>
                <w:szCs w:val="21"/>
                <w:highlight w:val="none"/>
              </w:rPr>
            </w:pPr>
            <w:r>
              <w:rPr>
                <w:rFonts w:hint="eastAsia" w:hAnsi="宋体" w:cs="宋体"/>
                <w:b w:val="0"/>
                <w:bCs w:val="0"/>
                <w:color w:val="000000"/>
                <w:sz w:val="21"/>
                <w:szCs w:val="21"/>
                <w:highlight w:val="none"/>
              </w:rPr>
              <w:t>5.显示接口：VGA</w:t>
            </w:r>
            <w:r>
              <w:rPr>
                <w:rFonts w:hint="eastAsia" w:hAnsi="宋体" w:cs="宋体"/>
                <w:b w:val="0"/>
                <w:bCs w:val="0"/>
                <w:color w:val="000000"/>
                <w:sz w:val="21"/>
                <w:szCs w:val="21"/>
                <w:highlight w:val="none"/>
                <w:lang w:eastAsia="zh-CN"/>
              </w:rPr>
              <w:t>及以上类型</w:t>
            </w:r>
            <w:r>
              <w:rPr>
                <w:rFonts w:hint="eastAsia" w:hAnsi="宋体" w:cs="宋体"/>
                <w:b w:val="0"/>
                <w:bCs w:val="0"/>
                <w:color w:val="000000"/>
                <w:sz w:val="21"/>
                <w:szCs w:val="21"/>
                <w:highlight w:val="none"/>
              </w:rPr>
              <w:t>显示接口</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8" w:type="dxa"/>
            <w:vMerge w:val="continue"/>
            <w:shd w:val="clear" w:color="auto" w:fill="auto"/>
            <w:vAlign w:val="center"/>
          </w:tcPr>
          <w:p>
            <w:pPr>
              <w:widowControl/>
              <w:spacing w:after="72"/>
              <w:ind w:firstLine="422"/>
              <w:jc w:val="left"/>
              <w:rPr>
                <w:rFonts w:hAnsi="宋体" w:cs="宋体"/>
                <w:b/>
                <w:bCs/>
                <w:color w:val="000000"/>
                <w:sz w:val="21"/>
                <w:szCs w:val="21"/>
              </w:rPr>
            </w:pPr>
          </w:p>
        </w:tc>
        <w:tc>
          <w:tcPr>
            <w:tcW w:w="1033" w:type="dxa"/>
            <w:vMerge w:val="continue"/>
            <w:shd w:val="clear" w:color="auto" w:fill="auto"/>
            <w:vAlign w:val="center"/>
          </w:tcPr>
          <w:p>
            <w:pPr>
              <w:widowControl/>
              <w:spacing w:after="72"/>
              <w:ind w:firstLine="420"/>
              <w:jc w:val="left"/>
              <w:rPr>
                <w:rFonts w:hAnsi="宋体" w:cs="宋体"/>
                <w:b w:val="0"/>
                <w:bCs w:val="0"/>
                <w:color w:val="000000"/>
                <w:sz w:val="21"/>
                <w:szCs w:val="21"/>
              </w:rPr>
            </w:pPr>
          </w:p>
        </w:tc>
        <w:tc>
          <w:tcPr>
            <w:tcW w:w="6539" w:type="dxa"/>
            <w:shd w:val="clear" w:color="000000" w:fill="FFFFFF"/>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6.串口：≥6个；</w:t>
            </w:r>
          </w:p>
        </w:tc>
        <w:tc>
          <w:tcPr>
            <w:tcW w:w="6539" w:type="dxa"/>
            <w:shd w:val="clear" w:color="000000" w:fill="FFFFFF"/>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7.网卡：2个（10/100/1000M自适应），支持TCP/IP，支持IPV6；</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int="eastAsia" w:hAnsi="宋体" w:eastAsia="宋体" w:cs="宋体"/>
                <w:b w:val="0"/>
                <w:bCs w:val="0"/>
                <w:color w:val="000000"/>
                <w:sz w:val="21"/>
                <w:szCs w:val="21"/>
                <w:highlight w:val="none"/>
                <w:lang w:eastAsia="zh-CN"/>
              </w:rPr>
            </w:pPr>
            <w:r>
              <w:rPr>
                <w:rFonts w:hint="eastAsia" w:hAnsi="宋体" w:cs="宋体"/>
                <w:b w:val="0"/>
                <w:bCs w:val="0"/>
                <w:color w:val="000000"/>
                <w:sz w:val="21"/>
                <w:szCs w:val="21"/>
                <w:highlight w:val="none"/>
              </w:rPr>
              <w:t>8.USB口：USB</w:t>
            </w:r>
            <w:r>
              <w:rPr>
                <w:rFonts w:hint="eastAsia" w:hAnsi="宋体" w:cs="宋体"/>
                <w:b w:val="0"/>
                <w:bCs w:val="0"/>
                <w:color w:val="000000"/>
                <w:sz w:val="21"/>
                <w:szCs w:val="21"/>
                <w:highlight w:val="none"/>
                <w:lang w:val="en-US" w:eastAsia="zh-CN"/>
              </w:rPr>
              <w:t xml:space="preserve"> </w:t>
            </w:r>
            <w:r>
              <w:rPr>
                <w:rFonts w:hint="eastAsia" w:hAnsi="宋体" w:cs="宋体"/>
                <w:b w:val="0"/>
                <w:bCs w:val="0"/>
                <w:color w:val="000000"/>
                <w:sz w:val="21"/>
                <w:szCs w:val="21"/>
                <w:highlight w:val="none"/>
              </w:rPr>
              <w:t>2.0</w:t>
            </w:r>
            <w:r>
              <w:rPr>
                <w:rFonts w:hint="eastAsia" w:hAnsi="宋体" w:cs="宋体"/>
                <w:b w:val="0"/>
                <w:bCs w:val="0"/>
                <w:color w:val="000000"/>
                <w:sz w:val="21"/>
                <w:szCs w:val="21"/>
                <w:highlight w:val="none"/>
                <w:lang w:eastAsia="zh-CN"/>
              </w:rPr>
              <w:t>及以上接口</w:t>
            </w:r>
            <w:r>
              <w:rPr>
                <w:rFonts w:hint="eastAsia" w:hAnsi="宋体" w:cs="宋体"/>
                <w:b w:val="0"/>
                <w:bCs w:val="0"/>
                <w:color w:val="000000"/>
                <w:sz w:val="21"/>
                <w:szCs w:val="21"/>
                <w:highlight w:val="none"/>
              </w:rPr>
              <w:t>≥</w:t>
            </w:r>
            <w:r>
              <w:rPr>
                <w:rFonts w:hint="eastAsia" w:hAnsi="宋体" w:cs="宋体"/>
                <w:b w:val="0"/>
                <w:bCs w:val="0"/>
                <w:color w:val="000000"/>
                <w:sz w:val="21"/>
                <w:szCs w:val="21"/>
                <w:highlight w:val="none"/>
                <w:lang w:val="en-US" w:eastAsia="zh-CN"/>
              </w:rPr>
              <w:t>10</w:t>
            </w:r>
            <w:r>
              <w:rPr>
                <w:rFonts w:hint="eastAsia" w:hAnsi="宋体" w:cs="宋体"/>
                <w:b w:val="0"/>
                <w:bCs w:val="0"/>
                <w:color w:val="000000"/>
                <w:sz w:val="21"/>
                <w:szCs w:val="21"/>
                <w:highlight w:val="none"/>
              </w:rPr>
              <w:t>个</w:t>
            </w:r>
            <w:r>
              <w:rPr>
                <w:rFonts w:hint="eastAsia" w:hAnsi="宋体" w:cs="宋体"/>
                <w:b w:val="0"/>
                <w:bCs w:val="0"/>
                <w:color w:val="000000"/>
                <w:sz w:val="21"/>
                <w:szCs w:val="21"/>
                <w:highlight w:val="none"/>
                <w:lang w:eastAsia="zh-CN"/>
              </w:rPr>
              <w:t>，其中</w:t>
            </w:r>
            <w:r>
              <w:rPr>
                <w:rFonts w:hint="eastAsia" w:hAnsi="宋体" w:cs="宋体"/>
                <w:b w:val="0"/>
                <w:bCs w:val="0"/>
                <w:color w:val="000000"/>
                <w:sz w:val="21"/>
                <w:szCs w:val="21"/>
                <w:highlight w:val="none"/>
              </w:rPr>
              <w:t>USB3.0</w:t>
            </w:r>
            <w:r>
              <w:rPr>
                <w:rFonts w:hint="eastAsia" w:hAnsi="宋体" w:cs="宋体"/>
                <w:b w:val="0"/>
                <w:bCs w:val="0"/>
                <w:color w:val="000000"/>
                <w:sz w:val="21"/>
                <w:szCs w:val="21"/>
                <w:highlight w:val="none"/>
                <w:lang w:eastAsia="zh-CN"/>
              </w:rPr>
              <w:t>及以上接口</w:t>
            </w:r>
            <w:r>
              <w:rPr>
                <w:rFonts w:hint="eastAsia" w:hAnsi="宋体" w:cs="宋体"/>
                <w:b w:val="0"/>
                <w:bCs w:val="0"/>
                <w:color w:val="000000"/>
                <w:sz w:val="21"/>
                <w:szCs w:val="21"/>
                <w:highlight w:val="none"/>
              </w:rPr>
              <w:t>≥2个，采用蓝色标识；设备正面面板USB口可软件控制通断</w:t>
            </w:r>
            <w:r>
              <w:rPr>
                <w:rFonts w:hint="eastAsia" w:hAnsi="宋体" w:cs="宋体"/>
                <w:b w:val="0"/>
                <w:bCs w:val="0"/>
                <w:color w:val="000000"/>
                <w:sz w:val="21"/>
                <w:szCs w:val="21"/>
                <w:highlight w:val="none"/>
                <w:lang w:eastAsia="zh-CN"/>
              </w:rPr>
              <w:t>电</w:t>
            </w:r>
            <w:r>
              <w:rPr>
                <w:rFonts w:hint="eastAsia" w:hAnsi="宋体" w:cs="宋体"/>
                <w:b w:val="0"/>
                <w:bCs w:val="0"/>
                <w:color w:val="000000"/>
                <w:sz w:val="21"/>
                <w:szCs w:val="21"/>
                <w:highlight w:val="none"/>
              </w:rPr>
              <w:t>；</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电磁电容加密一体屏（显示屏子模块）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1.类别：分体式主机有效显示尺寸≥18.5寸；长宽比16:9 TFT LED；</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2.分辨率 ≥ 1920*1080；</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3.亮度 ≥ 200 cd/m²；</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4.响应时间 ≤ 30ms；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5.对比度：&gt;500；</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6.接口及形式：VGA</w:t>
            </w:r>
            <w:r>
              <w:rPr>
                <w:rFonts w:hint="eastAsia" w:hAnsi="宋体" w:cs="宋体"/>
                <w:b w:val="0"/>
                <w:bCs w:val="0"/>
                <w:color w:val="000000"/>
                <w:sz w:val="21"/>
                <w:szCs w:val="21"/>
                <w:highlight w:val="none"/>
                <w:lang w:eastAsia="zh-CN"/>
              </w:rPr>
              <w:t>及以上类型</w:t>
            </w:r>
            <w:r>
              <w:rPr>
                <w:rFonts w:hint="eastAsia" w:hAnsi="宋体" w:cs="宋体"/>
                <w:b w:val="0"/>
                <w:bCs w:val="0"/>
                <w:color w:val="000000"/>
                <w:sz w:val="21"/>
                <w:szCs w:val="21"/>
                <w:highlight w:val="none"/>
              </w:rPr>
              <w:t>接口；</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7.支持左右30度以内防窥；</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8.具备防暴、防刮、防尘、防水、防窥等功能；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9.带光感传感，能根据环境光线亮度自动调节显示器亮度；</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10.工作时间≥ 30000小时。</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电磁电容加密一体屏（触摸屏子模块）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1.类型：全屏触控，触摸屏有效触控区域≥18.5寸并不小于显示尺寸；长宽比 16:9；电容屏,多点触控≥10点；</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2.分辨率：4096*4096以上；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3.定位精度：2mm；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4.响应时间：≤10ms；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5.特殊要求：防尘、防暴、防刮擦；</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6.任意点触摸寿命≥5000万次；</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7.具备防暴、防刮、防尘、防水、防窥等功能；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8.显示颜色：不低于16.7百万色；</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9.透光率≥85%（加防窥膜后，透光率≥50%）。</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电磁电容加密一体屏（电磁屏子模块）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1.触显一体屏集成手写签字板；</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2.通过电磁感应笔笔写输入，笔迹保真；</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val="en-US" w:eastAsia="zh-CN"/>
              </w:rPr>
            </w:pPr>
            <w:r>
              <w:rPr>
                <w:rFonts w:hint="eastAsia" w:hAnsi="宋体" w:cs="宋体"/>
                <w:b w:val="0"/>
                <w:bCs w:val="0"/>
                <w:color w:val="000000"/>
                <w:sz w:val="21"/>
                <w:szCs w:val="21"/>
              </w:rPr>
              <w:t>3.能以原始轨迹数据、矢量图片方式保存签名数据，1.5mm≤笔迹粗细≤2mm</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4.笔压感级数：1024级；</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5.压力范围：30</w:t>
            </w:r>
            <w:r>
              <w:rPr>
                <w:rFonts w:hint="eastAsia" w:hAnsi="宋体" w:cs="宋体"/>
                <w:b w:val="0"/>
                <w:bCs w:val="0"/>
                <w:color w:val="000000"/>
                <w:sz w:val="21"/>
                <w:szCs w:val="21"/>
                <w:lang w:val="en-US" w:eastAsia="zh-CN"/>
              </w:rPr>
              <w:t>g</w:t>
            </w:r>
            <w:r>
              <w:rPr>
                <w:rFonts w:hint="eastAsia" w:hAnsi="宋体" w:cs="宋体"/>
                <w:b w:val="0"/>
                <w:bCs w:val="0"/>
                <w:color w:val="000000"/>
                <w:sz w:val="21"/>
                <w:szCs w:val="21"/>
              </w:rPr>
              <w:t>~500</w:t>
            </w:r>
            <w:r>
              <w:rPr>
                <w:rFonts w:hint="eastAsia" w:hAnsi="宋体" w:cs="宋体"/>
                <w:b w:val="0"/>
                <w:bCs w:val="0"/>
                <w:color w:val="000000"/>
                <w:sz w:val="21"/>
                <w:szCs w:val="21"/>
                <w:lang w:val="en-US" w:eastAsia="zh-CN"/>
              </w:rPr>
              <w:t>g</w:t>
            </w:r>
            <w:r>
              <w:rPr>
                <w:rFonts w:hint="eastAsia" w:hAnsi="宋体" w:cs="宋体"/>
                <w:b w:val="0"/>
                <w:bCs w:val="0"/>
                <w:color w:val="000000"/>
                <w:sz w:val="21"/>
                <w:szCs w:val="21"/>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6.附带电子签名加密模块，实现硬加密方式，对电子签名轨迹数据、矢量图进行加密传输，满足无纸化功能实现安全控制要求；</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7.支持通过参数控制签字区位置和大小，签名区可扩大至全屏和缩放至原大小；</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8.可记录完整签名轨迹，无断点；</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9.无源电磁签名笔，可换笔尖；</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10.签名屏同步显示签名轨迹，延迟≤500ms，签名轨迹读取速率≥200点/s，签名无卡顿；</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val="en-US" w:eastAsia="zh-CN"/>
              </w:rPr>
            </w:pPr>
            <w:r>
              <w:rPr>
                <w:rFonts w:hint="eastAsia" w:hAnsi="宋体" w:cs="宋体"/>
                <w:b w:val="0"/>
                <w:bCs w:val="0"/>
                <w:color w:val="000000"/>
                <w:sz w:val="21"/>
                <w:szCs w:val="21"/>
              </w:rPr>
              <w:t>11.签名字体颜色：黑色</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金属密码键盘</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1.形式：标准EPP硬件加密键盘,支持盲文提示；材质：不锈钢金属；</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2.键位数：16键，其中10只数字键（0－9），6个功能键；包含确认、取消、清除</w:t>
            </w:r>
            <w:r>
              <w:rPr>
                <w:rFonts w:hint="eastAsia" w:hAnsi="宋体" w:cs="宋体"/>
                <w:b w:val="0"/>
                <w:bCs w:val="0"/>
                <w:color w:val="000000"/>
                <w:sz w:val="21"/>
                <w:szCs w:val="21"/>
                <w:highlight w:val="none"/>
                <w:lang w:val="en-US" w:eastAsia="zh-CN"/>
              </w:rPr>
              <w:t>或更正</w:t>
            </w:r>
            <w:r>
              <w:rPr>
                <w:rFonts w:hint="eastAsia" w:hAnsi="宋体" w:cs="宋体"/>
                <w:b w:val="0"/>
                <w:bCs w:val="0"/>
                <w:color w:val="000000"/>
                <w:sz w:val="21"/>
                <w:szCs w:val="21"/>
                <w:highlight w:val="none"/>
              </w:rPr>
              <w:t>、“.”、“00”、空白可扩展键；</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3.按键：支持按键提示音；</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4.加密性能：支持3DES、DES、MAC加密算法及ANSI X9.8PIN Block格式，符合ANSI X9.24安全标准，支持国密SM2、SM3、SM4；</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5.执行标准：密钥及敏感数据拆封自毁，防水、防尘、防暴，有密码防窥安全措施；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int="default" w:hAnsi="宋体" w:eastAsia="宋体" w:cs="宋体"/>
                <w:b w:val="0"/>
                <w:bCs w:val="0"/>
                <w:color w:val="000000"/>
                <w:sz w:val="21"/>
                <w:szCs w:val="21"/>
                <w:highlight w:val="none"/>
                <w:lang w:val="en-US" w:eastAsia="zh-CN"/>
              </w:rPr>
            </w:pPr>
            <w:r>
              <w:rPr>
                <w:rFonts w:hint="eastAsia" w:hAnsi="宋体" w:cs="宋体"/>
                <w:b w:val="0"/>
                <w:bCs w:val="0"/>
                <w:color w:val="000000"/>
                <w:sz w:val="21"/>
                <w:szCs w:val="21"/>
                <w:highlight w:val="none"/>
              </w:rPr>
              <w:t>6.通过中国银联支付终端设备安全认证</w:t>
            </w:r>
            <w:r>
              <w:rPr>
                <w:rFonts w:hint="eastAsia" w:hAnsi="宋体" w:cs="宋体"/>
                <w:b w:val="0"/>
                <w:bCs w:val="0"/>
                <w:color w:val="000000"/>
                <w:sz w:val="21"/>
                <w:szCs w:val="21"/>
                <w:highlight w:val="none"/>
                <w:lang w:eastAsia="zh-CN"/>
              </w:rPr>
              <w:t>并</w:t>
            </w:r>
            <w:r>
              <w:rPr>
                <w:rFonts w:hint="eastAsia" w:hAnsi="宋体" w:cs="宋体"/>
                <w:b w:val="0"/>
                <w:bCs w:val="0"/>
                <w:color w:val="000000"/>
                <w:sz w:val="21"/>
                <w:szCs w:val="21"/>
                <w:highlight w:val="none"/>
              </w:rPr>
              <w:t>取得认证证书</w:t>
            </w:r>
            <w:r>
              <w:rPr>
                <w:rFonts w:hint="eastAsia" w:hAnsi="宋体" w:cs="宋体"/>
                <w:b w:val="0"/>
                <w:bCs w:val="0"/>
                <w:color w:val="000000"/>
                <w:sz w:val="21"/>
                <w:szCs w:val="21"/>
                <w:highlight w:val="none"/>
                <w:lang w:val="en-US" w:eastAsia="zh-CN"/>
              </w:rPr>
              <w:t>;</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7.通过PCI认证，商用密码检测认证中心认证，取得商用密码产品</w:t>
            </w:r>
            <w:r>
              <w:rPr>
                <w:rFonts w:hint="eastAsia" w:hAnsi="宋体" w:cs="宋体"/>
                <w:b w:val="0"/>
                <w:bCs w:val="0"/>
                <w:color w:val="000000"/>
                <w:sz w:val="21"/>
                <w:szCs w:val="21"/>
                <w:lang w:eastAsia="zh-CN"/>
              </w:rPr>
              <w:t>认证</w:t>
            </w:r>
            <w:r>
              <w:rPr>
                <w:rFonts w:hint="eastAsia" w:hAnsi="宋体" w:cs="宋体"/>
                <w:b w:val="0"/>
                <w:bCs w:val="0"/>
                <w:color w:val="000000"/>
                <w:sz w:val="21"/>
                <w:szCs w:val="21"/>
              </w:rPr>
              <w:t>证书；</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8.按键带标准盲文。</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9.按键寿命：大于100万次</w:t>
            </w:r>
          </w:p>
        </w:tc>
        <w:tc>
          <w:tcPr>
            <w:tcW w:w="6539" w:type="dxa"/>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指纹仪</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1.比对时间：&lt;1</w:t>
            </w:r>
            <w:r>
              <w:rPr>
                <w:rFonts w:hint="eastAsia" w:hAnsi="宋体" w:cs="宋体"/>
                <w:b w:val="0"/>
                <w:bCs w:val="0"/>
                <w:color w:val="000000"/>
                <w:sz w:val="21"/>
                <w:szCs w:val="21"/>
                <w:lang w:val="en-US" w:eastAsia="zh-CN"/>
              </w:rPr>
              <w:t>s</w:t>
            </w:r>
            <w:r>
              <w:rPr>
                <w:rFonts w:hint="eastAsia" w:hAnsi="宋体" w:cs="宋体"/>
                <w:b w:val="0"/>
                <w:bCs w:val="0"/>
                <w:color w:val="000000"/>
                <w:sz w:val="21"/>
                <w:szCs w:val="21"/>
              </w:rPr>
              <w:t>(指纹仪内比对时间 )；比对模式： 1：1或1:N比对；</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lang w:val="en-US" w:eastAsia="zh-CN"/>
              </w:rPr>
              <w:t>2</w:t>
            </w:r>
            <w:r>
              <w:rPr>
                <w:rFonts w:hint="eastAsia" w:hAnsi="宋体" w:cs="宋体"/>
                <w:b w:val="0"/>
                <w:bCs w:val="0"/>
                <w:color w:val="000000"/>
                <w:sz w:val="21"/>
                <w:szCs w:val="21"/>
              </w:rPr>
              <w:t>.单指纹数据量：小于等于512字节，指纹采集时间≤1s；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lang w:val="en-US" w:eastAsia="zh-CN"/>
              </w:rPr>
              <w:t>3</w:t>
            </w:r>
            <w:r>
              <w:rPr>
                <w:rFonts w:hint="eastAsia" w:hAnsi="宋体" w:cs="宋体"/>
                <w:b w:val="0"/>
                <w:bCs w:val="0"/>
                <w:color w:val="000000"/>
                <w:sz w:val="21"/>
                <w:szCs w:val="21"/>
              </w:rPr>
              <w:t>.指纹传感器：传感器采集寿命 1,000,000次（100万次）；</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lang w:val="en-US" w:eastAsia="zh-CN"/>
              </w:rPr>
              <w:t>4</w:t>
            </w:r>
            <w:r>
              <w:rPr>
                <w:rFonts w:hint="eastAsia" w:hAnsi="宋体" w:cs="宋体"/>
                <w:b w:val="0"/>
                <w:bCs w:val="0"/>
                <w:color w:val="000000"/>
                <w:sz w:val="21"/>
                <w:szCs w:val="21"/>
              </w:rPr>
              <w:t>.探测技术/探测位置：电容式/真皮层；</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lang w:val="en-US" w:eastAsia="zh-CN"/>
              </w:rPr>
              <w:t>5</w:t>
            </w:r>
            <w:r>
              <w:rPr>
                <w:rFonts w:hint="eastAsia" w:hAnsi="宋体" w:cs="宋体"/>
                <w:b w:val="0"/>
                <w:bCs w:val="0"/>
                <w:color w:val="000000"/>
                <w:sz w:val="21"/>
                <w:szCs w:val="21"/>
              </w:rPr>
              <w:t>.断电保护：具备掉电、过流、过压、短路、极性反接等保护措施。当电压恢复正常时，能自动恢复正常工作状态</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lang w:val="en-US" w:eastAsia="zh-CN"/>
              </w:rPr>
              <w:t>6</w:t>
            </w:r>
            <w:r>
              <w:rPr>
                <w:rFonts w:hint="eastAsia" w:hAnsi="宋体" w:cs="宋体"/>
                <w:b w:val="0"/>
                <w:bCs w:val="0"/>
                <w:color w:val="000000"/>
                <w:sz w:val="21"/>
                <w:szCs w:val="21"/>
              </w:rPr>
              <w:t>.</w:t>
            </w:r>
            <w:r>
              <w:rPr>
                <w:rFonts w:hint="eastAsia" w:hAnsi="宋体"/>
                <w:b w:val="0"/>
                <w:bCs w:val="0"/>
                <w:color w:val="000000"/>
                <w:sz w:val="21"/>
                <w:szCs w:val="21"/>
              </w:rPr>
              <w:t>进入公安部公开推荐名录，通过公安部居民身份证指纹应用算法标准检测认证</w:t>
            </w:r>
            <w:r>
              <w:rPr>
                <w:rFonts w:hint="eastAsia" w:hAnsi="宋体"/>
                <w:b w:val="0"/>
                <w:bCs w:val="0"/>
                <w:color w:val="000000"/>
                <w:sz w:val="21"/>
                <w:szCs w:val="21"/>
                <w:lang w:eastAsia="zh-CN"/>
              </w:rPr>
              <w:t>；</w:t>
            </w:r>
            <w:r>
              <w:rPr>
                <w:rFonts w:hint="eastAsia" w:hAnsi="宋体"/>
                <w:b w:val="0"/>
                <w:bCs w:val="0"/>
                <w:color w:val="000000"/>
                <w:sz w:val="21"/>
                <w:szCs w:val="21"/>
              </w:rPr>
              <w:t>满足公安部居民指纹认证要求</w:t>
            </w:r>
            <w:r>
              <w:rPr>
                <w:rFonts w:hint="eastAsia" w:hAnsi="宋体"/>
                <w:b w:val="0"/>
                <w:bCs w:val="0"/>
                <w:color w:val="000000"/>
                <w:sz w:val="21"/>
                <w:szCs w:val="21"/>
                <w:lang w:eastAsia="zh-CN"/>
              </w:rPr>
              <w:t>；</w:t>
            </w:r>
            <w:r>
              <w:rPr>
                <w:rFonts w:hint="eastAsia" w:hAnsi="宋体"/>
                <w:b w:val="0"/>
                <w:bCs w:val="0"/>
                <w:color w:val="000000"/>
                <w:sz w:val="21"/>
                <w:szCs w:val="21"/>
              </w:rPr>
              <w:t>可兼容我</w:t>
            </w:r>
            <w:r>
              <w:rPr>
                <w:rFonts w:hint="eastAsia" w:hAnsi="宋体"/>
                <w:b w:val="0"/>
                <w:bCs w:val="0"/>
                <w:color w:val="000000"/>
                <w:sz w:val="21"/>
                <w:szCs w:val="21"/>
                <w:lang w:eastAsia="zh-CN"/>
              </w:rPr>
              <w:t>行</w:t>
            </w:r>
            <w:r>
              <w:rPr>
                <w:rFonts w:hint="eastAsia" w:hAnsi="宋体"/>
                <w:b w:val="0"/>
                <w:bCs w:val="0"/>
                <w:color w:val="000000"/>
                <w:sz w:val="21"/>
                <w:szCs w:val="21"/>
              </w:rPr>
              <w:t>现有指纹仪模块</w:t>
            </w:r>
            <w:r>
              <w:rPr>
                <w:rFonts w:hint="eastAsia" w:hAnsi="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双目摄像头（高清）</w:t>
            </w:r>
          </w:p>
        </w:tc>
        <w:tc>
          <w:tcPr>
            <w:tcW w:w="6539" w:type="dxa"/>
            <w:vAlign w:val="center"/>
          </w:tcPr>
          <w:p>
            <w:pPr>
              <w:widowControl/>
              <w:spacing w:after="72"/>
              <w:ind w:firstLine="420"/>
              <w:rPr>
                <w:rFonts w:hint="default" w:hAnsi="宋体" w:eastAsia="宋体" w:cs="宋体"/>
                <w:b w:val="0"/>
                <w:bCs w:val="0"/>
                <w:color w:val="000000"/>
                <w:sz w:val="21"/>
                <w:szCs w:val="21"/>
                <w:lang w:val="en-US" w:eastAsia="zh-CN"/>
              </w:rPr>
            </w:pPr>
            <w:r>
              <w:rPr>
                <w:rFonts w:hint="eastAsia" w:hAnsi="宋体" w:cs="宋体"/>
                <w:b w:val="0"/>
                <w:bCs w:val="0"/>
                <w:color w:val="000000"/>
                <w:sz w:val="21"/>
                <w:szCs w:val="21"/>
              </w:rPr>
              <w:t>1.可见光摄像头像素不低于300万；</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2.红外光摄像头像素不低于130万；</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3.支持自动红外补光，红外补光拍照时间≤7s；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4.支持MJPG和YUY2视频输出；</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5.成像距离25cm至150cm；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6.支持活体检测，配合软件完成人脸识别功能，活体检测合并拍照成像时间≤2s（正面面对摄像头人体离操作台距离 20cm-25cm</w:t>
            </w:r>
            <w:r>
              <w:rPr>
                <w:rFonts w:hint="eastAsia" w:hAnsi="宋体" w:cs="宋体"/>
                <w:b w:val="0"/>
                <w:bCs w:val="0"/>
                <w:color w:val="000000"/>
                <w:sz w:val="21"/>
                <w:szCs w:val="21"/>
                <w:lang w:eastAsia="zh-CN"/>
              </w:rPr>
              <w:t>，</w:t>
            </w:r>
            <w:r>
              <w:rPr>
                <w:rFonts w:hint="eastAsia" w:hAnsi="宋体" w:cs="宋体"/>
                <w:b w:val="0"/>
                <w:bCs w:val="0"/>
                <w:color w:val="000000"/>
                <w:sz w:val="21"/>
                <w:szCs w:val="21"/>
              </w:rPr>
              <w:t>统一位置、角度及光线条件）；</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7.图像无畸变，垂直角度范围不少于50度，水平角度范围不少于80度；</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8.支持UVC标准协议。</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9.支持逆光补偿拍摄功能，非标准光线补光拍照时间≤7s；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10.应具备高度调节功能，设置高度调节杆由客户自主调节。</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11.达到公安部安全与警用电子产品质量检测中心红外双目摄像头检测要求或银行卡检测中心BCTC活体检测模组（增强级）要求，提供检测报告。</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补光模块</w:t>
            </w: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1.具备可控补光功能。</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restart"/>
            <w:vAlign w:val="center"/>
          </w:tcPr>
          <w:p>
            <w:pPr>
              <w:widowControl/>
              <w:spacing w:after="72"/>
              <w:rPr>
                <w:rFonts w:hAnsi="宋体" w:cs="宋体"/>
                <w:b w:val="0"/>
                <w:bCs w:val="0"/>
                <w:color w:val="000000"/>
                <w:sz w:val="21"/>
                <w:szCs w:val="21"/>
                <w:highlight w:val="none"/>
              </w:rPr>
            </w:pPr>
            <w:r>
              <w:rPr>
                <w:rFonts w:hint="eastAsia" w:hAnsi="宋体" w:cs="宋体"/>
                <w:b w:val="0"/>
                <w:bCs w:val="0"/>
                <w:color w:val="000000"/>
                <w:sz w:val="21"/>
                <w:szCs w:val="21"/>
                <w:highlight w:val="none"/>
              </w:rPr>
              <w:t>全景摄像头</w:t>
            </w: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1.最大分辨率/帧率：200万 / 默认30fps；</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2.视角≥160 度广角；</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读卡/发卡模块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1.支持卡类型：可读取金融行业发行的银行卡与信用卡等，符合最新 EMV 标准；</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2.读写卡类型：支持IC卡、复合卡发放；</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3.IC吸入时间≤1s，IC卡信息读取时间（应用接口读取）≤7s；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4.发卡时间≤4s；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5.磁卡标准：物理特性：ISO7810和7811、ISO7811-2、ISO7811-4、ISO7811-5和ISO7811-6标准卡片尺寸：ISO7810ID-1-型磁卡标准；符合 GB/T 15120.1-</w:t>
            </w:r>
            <w:r>
              <w:rPr>
                <w:rFonts w:hint="eastAsia" w:hAnsi="宋体" w:cs="宋体"/>
                <w:b w:val="0"/>
                <w:bCs w:val="0"/>
                <w:color w:val="000000"/>
                <w:sz w:val="21"/>
                <w:szCs w:val="21"/>
                <w:lang w:val="en-US" w:eastAsia="zh-CN"/>
              </w:rPr>
              <w:t>2013</w:t>
            </w:r>
            <w:r>
              <w:rPr>
                <w:rFonts w:hint="eastAsia" w:hAnsi="宋体" w:cs="宋体"/>
                <w:b w:val="0"/>
                <w:bCs w:val="0"/>
                <w:color w:val="000000"/>
                <w:sz w:val="21"/>
                <w:szCs w:val="21"/>
              </w:rPr>
              <w:t>、GB/T 15120.2-</w:t>
            </w:r>
            <w:r>
              <w:rPr>
                <w:rFonts w:hint="eastAsia" w:hAnsi="宋体" w:cs="宋体"/>
                <w:b w:val="0"/>
                <w:bCs w:val="0"/>
                <w:color w:val="000000"/>
                <w:sz w:val="21"/>
                <w:szCs w:val="21"/>
                <w:lang w:val="en-US" w:eastAsia="zh-CN"/>
              </w:rPr>
              <w:t>2012</w:t>
            </w:r>
            <w:r>
              <w:rPr>
                <w:rFonts w:hint="eastAsia" w:hAnsi="宋体" w:cs="宋体"/>
                <w:b w:val="0"/>
                <w:bCs w:val="0"/>
                <w:color w:val="000000"/>
                <w:sz w:val="21"/>
                <w:szCs w:val="21"/>
              </w:rPr>
              <w:t>、GB/T 15120.3-</w:t>
            </w:r>
            <w:r>
              <w:rPr>
                <w:rFonts w:hint="eastAsia" w:hAnsi="宋体" w:cs="宋体"/>
                <w:b w:val="0"/>
                <w:bCs w:val="0"/>
                <w:color w:val="000000"/>
                <w:sz w:val="21"/>
                <w:szCs w:val="21"/>
                <w:lang w:val="en-US" w:eastAsia="zh-CN"/>
              </w:rPr>
              <w:t>2013</w:t>
            </w:r>
            <w:r>
              <w:rPr>
                <w:rFonts w:hint="eastAsia" w:hAnsi="宋体" w:cs="宋体"/>
                <w:b w:val="0"/>
                <w:bCs w:val="0"/>
                <w:color w:val="000000"/>
                <w:sz w:val="21"/>
                <w:szCs w:val="21"/>
              </w:rPr>
              <w:t>、GB/T 15120.4-</w:t>
            </w:r>
            <w:r>
              <w:rPr>
                <w:rFonts w:hint="eastAsia" w:hAnsi="宋体" w:cs="宋体"/>
                <w:b w:val="0"/>
                <w:bCs w:val="0"/>
                <w:color w:val="000000"/>
                <w:sz w:val="21"/>
                <w:szCs w:val="21"/>
                <w:lang w:val="en-US" w:eastAsia="zh-CN"/>
              </w:rPr>
              <w:t>2012</w:t>
            </w:r>
            <w:r>
              <w:rPr>
                <w:rFonts w:hint="eastAsia" w:hAnsi="宋体" w:cs="宋体"/>
                <w:b w:val="0"/>
                <w:bCs w:val="0"/>
                <w:color w:val="000000"/>
                <w:sz w:val="21"/>
                <w:szCs w:val="21"/>
              </w:rPr>
              <w:t>、GB/T 15120.5-</w:t>
            </w:r>
            <w:r>
              <w:rPr>
                <w:rFonts w:hint="eastAsia" w:hAnsi="宋体" w:cs="宋体"/>
                <w:b w:val="0"/>
                <w:bCs w:val="0"/>
                <w:color w:val="000000"/>
                <w:sz w:val="21"/>
                <w:szCs w:val="21"/>
                <w:lang w:val="en-US" w:eastAsia="zh-CN"/>
              </w:rPr>
              <w:t>2012</w:t>
            </w:r>
            <w:r>
              <w:rPr>
                <w:rFonts w:hint="eastAsia" w:hAnsi="宋体" w:cs="宋体"/>
                <w:b w:val="0"/>
                <w:bCs w:val="0"/>
                <w:color w:val="000000"/>
                <w:sz w:val="21"/>
                <w:szCs w:val="21"/>
              </w:rPr>
              <w:t xml:space="preserve"> 的规定；</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6.IC卡：支持接触式 IC 卡读写(T=0/1);符合:ISO7816-1/2/3 规范,符合 E</w:t>
            </w:r>
            <w:r>
              <w:rPr>
                <w:rFonts w:hint="eastAsia" w:hAnsi="宋体" w:cs="宋体"/>
                <w:b w:val="0"/>
                <w:bCs w:val="0"/>
                <w:color w:val="000000"/>
                <w:sz w:val="21"/>
                <w:szCs w:val="21"/>
                <w:lang w:val="en-US" w:eastAsia="zh-CN"/>
              </w:rPr>
              <w:t>MV</w:t>
            </w:r>
            <w:r>
              <w:rPr>
                <w:rFonts w:hint="eastAsia" w:hAnsi="宋体" w:cs="宋体"/>
                <w:b w:val="0"/>
                <w:bCs w:val="0"/>
                <w:color w:val="000000"/>
                <w:sz w:val="21"/>
                <w:szCs w:val="21"/>
              </w:rPr>
              <w:t xml:space="preserve"> 3.11/4.0/4.1/4.2标准;经过PBOC</w:t>
            </w:r>
            <w:r>
              <w:rPr>
                <w:rFonts w:hint="eastAsia" w:hAnsi="宋体" w:cs="宋体"/>
                <w:b w:val="0"/>
                <w:bCs w:val="0"/>
                <w:color w:val="000000"/>
                <w:sz w:val="21"/>
                <w:szCs w:val="21"/>
                <w:lang w:val="en-US" w:eastAsia="zh-CN"/>
              </w:rPr>
              <w:t>2018</w:t>
            </w:r>
            <w:r>
              <w:rPr>
                <w:rFonts w:hint="eastAsia" w:hAnsi="宋体" w:cs="宋体"/>
                <w:b w:val="0"/>
                <w:bCs w:val="0"/>
                <w:color w:val="000000"/>
                <w:sz w:val="21"/>
                <w:szCs w:val="21"/>
              </w:rPr>
              <w:t>认证;符合GB/T 14916-2</w:t>
            </w:r>
            <w:r>
              <w:rPr>
                <w:rFonts w:hint="eastAsia" w:hAnsi="宋体" w:cs="宋体"/>
                <w:b w:val="0"/>
                <w:bCs w:val="0"/>
                <w:color w:val="000000"/>
                <w:sz w:val="21"/>
                <w:szCs w:val="21"/>
                <w:lang w:val="en-US" w:eastAsia="zh-CN"/>
              </w:rPr>
              <w:t>022</w:t>
            </w:r>
            <w:r>
              <w:rPr>
                <w:rFonts w:hint="eastAsia" w:hAnsi="宋体" w:cs="宋体"/>
                <w:b w:val="0"/>
                <w:bCs w:val="0"/>
                <w:color w:val="000000"/>
                <w:sz w:val="21"/>
                <w:szCs w:val="21"/>
              </w:rPr>
              <w:t>、GB/T 16649.1-2006、GB/T 16649.2-2006、GB/T 16649.3-2006 的要求；</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7.压纹凸字：ISO7811-1和ISO7811-3标准；</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8.卡片规格：长度：85.47~85.90mm宽度：53.92~54.18mm厚度：0.76mm±0.1mm；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9.发卡箱数量2个，废卡（回收）箱1个；</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10.装载数量：单个发卡箱装卡数量不少于100张平面卡或70张凸字卡；废卡（回收）箱不小于5张；</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11.磁条卡重读率：小于1/1000；</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12.IC卡触点寿命：30万次以上；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13.接口类型：RS232；</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14.支持指令吞卡，支持断电退卡，支持回收功能，支持抖动进卡；</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15.具有少卡、缺卡等状态上送功能；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jc w:val="left"/>
              <w:rPr>
                <w:rFonts w:hAnsi="宋体" w:cs="宋体"/>
                <w:b w:val="0"/>
                <w:bCs w:val="0"/>
                <w:color w:val="000000"/>
                <w:sz w:val="21"/>
                <w:szCs w:val="21"/>
              </w:rPr>
            </w:pPr>
            <w:r>
              <w:rPr>
                <w:rFonts w:hint="eastAsia" w:hAnsi="宋体" w:cs="宋体"/>
                <w:b w:val="0"/>
                <w:bCs w:val="0"/>
                <w:color w:val="000000"/>
                <w:sz w:val="21"/>
                <w:szCs w:val="21"/>
              </w:rPr>
              <w:t>吸入式身份证扫描器</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1.电动吸入式，吸入时间≤1s；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2.扫描方式：双面扫描，前进前出；</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3.身份证读取时间（带扫描）≤6s；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4.支持证件类型：</w:t>
            </w:r>
            <w:r>
              <w:rPr>
                <w:rFonts w:hint="eastAsia" w:ascii="宋体" w:hAnsi="宋体" w:eastAsia="宋体" w:cs="宋体"/>
                <w:b w:val="0"/>
                <w:bCs/>
                <w:i w:val="0"/>
                <w:iCs w:val="0"/>
                <w:color w:val="000000"/>
                <w:sz w:val="21"/>
                <w:szCs w:val="21"/>
                <w:highlight w:val="none"/>
                <w:lang w:val="en-US" w:eastAsia="zh-CN"/>
              </w:rPr>
              <w:t>二代及以上中国居民身份证</w:t>
            </w:r>
            <w:r>
              <w:rPr>
                <w:rFonts w:hint="eastAsia" w:hAnsi="宋体" w:cs="宋体"/>
                <w:b w:val="0"/>
                <w:bCs w:val="0"/>
                <w:color w:val="000000"/>
                <w:sz w:val="21"/>
                <w:szCs w:val="21"/>
                <w:highlight w:val="none"/>
              </w:rPr>
              <w:t>，支持外国人居住证及港澳台居住证、港澳台通行证；</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5.扫描速度：50mm/s；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6.扫描区域：横向：54mm 纵向：87mm；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7.扫描介质厚度：0.75 ~ 1.1mm ；</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8.图像格式：BMP 、JPEG；</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9.输出: 150dpi、200dpi、300dpi灰度或彩色图像；</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10.扫描图像支持自动纠偏、裁剪功能，输出图像与证件原始大小一致；</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numPr>
                <w:ilvl w:val="0"/>
                <w:numId w:val="1"/>
              </w:numPr>
              <w:spacing w:after="72"/>
              <w:ind w:firstLine="420"/>
              <w:rPr>
                <w:rFonts w:hAnsi="宋体" w:cs="宋体"/>
                <w:b w:val="0"/>
                <w:bCs w:val="0"/>
                <w:color w:val="000000"/>
                <w:sz w:val="21"/>
                <w:szCs w:val="21"/>
                <w:highlight w:val="none"/>
              </w:rPr>
            </w:pPr>
            <w:r>
              <w:rPr>
                <w:rFonts w:hint="eastAsia" w:hAnsi="宋体"/>
                <w:b w:val="0"/>
                <w:bCs w:val="0"/>
                <w:color w:val="000000"/>
                <w:sz w:val="21"/>
                <w:szCs w:val="21"/>
                <w:highlight w:val="none"/>
              </w:rPr>
              <w:t>适用标准：符合《GA/T 450-2020台式居民身份证阅读器通用技术要求》、符合《GA/T 467-2019居民身份证验证安全控制模块接口技术规范》、符合《</w:t>
            </w:r>
            <w:r>
              <w:rPr>
                <w:b w:val="0"/>
                <w:bCs w:val="0"/>
                <w:highlight w:val="none"/>
              </w:rPr>
              <w:fldChar w:fldCharType="begin"/>
            </w:r>
            <w:r>
              <w:rPr>
                <w:b w:val="0"/>
                <w:bCs w:val="0"/>
                <w:highlight w:val="none"/>
              </w:rPr>
              <w:instrText xml:space="preserve"> HYPERLINK "http://www.csres.com/detail/334690.html" \t "http://www.csres.com/detail/_blank" </w:instrText>
            </w:r>
            <w:r>
              <w:rPr>
                <w:b w:val="0"/>
                <w:bCs w:val="0"/>
                <w:highlight w:val="none"/>
              </w:rPr>
              <w:fldChar w:fldCharType="separate"/>
            </w:r>
            <w:r>
              <w:rPr>
                <w:rFonts w:hAnsi="宋体"/>
                <w:b w:val="0"/>
                <w:bCs w:val="0"/>
                <w:color w:val="000000"/>
                <w:sz w:val="21"/>
                <w:szCs w:val="21"/>
                <w:highlight w:val="none"/>
              </w:rPr>
              <w:t>GA/T 490-2019</w:t>
            </w:r>
            <w:r>
              <w:rPr>
                <w:rFonts w:hAnsi="宋体"/>
                <w:b w:val="0"/>
                <w:bCs w:val="0"/>
                <w:color w:val="000000"/>
                <w:sz w:val="21"/>
                <w:szCs w:val="21"/>
                <w:highlight w:val="none"/>
              </w:rPr>
              <w:fldChar w:fldCharType="end"/>
            </w:r>
            <w:r>
              <w:rPr>
                <w:rFonts w:hint="eastAsia" w:hAnsi="宋体"/>
                <w:b w:val="0"/>
                <w:bCs w:val="0"/>
                <w:color w:val="000000"/>
                <w:sz w:val="21"/>
                <w:szCs w:val="21"/>
                <w:highlight w:val="none"/>
              </w:rPr>
              <w:t xml:space="preserve"> 居民身份证机读信息规范》标准、符合GA 2102《外国人永久居留身份证技术规范》、符合《2017 版外国人永久居留身份证芯片机读信息规则（试行）》、符合2018 版《港澳台居民居住证机读信息规范（试行版）》；具备中国公共安全产品认证证书。</w:t>
            </w:r>
          </w:p>
        </w:tc>
        <w:tc>
          <w:tcPr>
            <w:tcW w:w="6539" w:type="dxa"/>
            <w:vAlign w:val="center"/>
          </w:tcPr>
          <w:p>
            <w:pPr>
              <w:widowControl/>
              <w:numPr>
                <w:ilvl w:val="0"/>
                <w:numId w:val="0"/>
              </w:numPr>
              <w:spacing w:after="72"/>
              <w:rPr>
                <w:rFonts w:hint="eastAsia" w:hAnsi="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12.可扩展强制退出键，支持强制退证；</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13.掉电时自动吐证；</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14.支持身份证吐证后再次自动直接吸入；</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凭条打印机</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1.打印机类型：热敏打印机；</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2.纸卷规格：80mm纸卷；</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3.切纸方式：自动切纸；</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4.进纸：自动进纸；</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5.走纸速度≥100mm/s；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6.纸卷直径≥120mm；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7.支持有黑标和无黑标全切，具备黑标检测；</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8.具有少纸和缺纸检测开关及报警能力，采用25.4大芯纸卷规格，纸卷厚度1cm报少纸状态；</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 支持中文打印、汉字内码、ASCII码和 GB18030</w:t>
            </w:r>
            <w:r>
              <w:rPr>
                <w:rFonts w:hint="eastAsia" w:hAnsi="宋体" w:cs="宋体"/>
                <w:b w:val="0"/>
                <w:bCs w:val="0"/>
                <w:color w:val="000000"/>
                <w:sz w:val="21"/>
                <w:szCs w:val="21"/>
                <w:lang w:val="en-US" w:eastAsia="zh-CN"/>
              </w:rPr>
              <w:t>-2022</w:t>
            </w:r>
            <w:r>
              <w:rPr>
                <w:rFonts w:hint="eastAsia" w:hAnsi="宋体" w:cs="宋体"/>
                <w:b w:val="0"/>
                <w:bCs w:val="0"/>
                <w:color w:val="000000"/>
                <w:sz w:val="21"/>
                <w:szCs w:val="21"/>
              </w:rPr>
              <w:t>字符集打印，支持全图形打印；</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10.切刀工作寿命：100万次以上；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11.打印头寿命：14亿次字符以上。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restart"/>
            <w:vAlign w:val="center"/>
          </w:tcPr>
          <w:p>
            <w:pPr>
              <w:widowControl/>
              <w:spacing w:after="72"/>
              <w:rPr>
                <w:rFonts w:hint="eastAsia" w:hAnsi="宋体" w:cs="宋体"/>
                <w:b w:val="0"/>
                <w:bCs w:val="0"/>
                <w:color w:val="000000"/>
                <w:sz w:val="21"/>
                <w:szCs w:val="21"/>
                <w:highlight w:val="none"/>
              </w:rPr>
            </w:pPr>
            <w:r>
              <w:rPr>
                <w:rFonts w:hint="eastAsia" w:hAnsi="宋体" w:cs="宋体"/>
                <w:b w:val="0"/>
                <w:bCs w:val="0"/>
                <w:color w:val="000000"/>
                <w:sz w:val="21"/>
                <w:szCs w:val="21"/>
                <w:highlight w:val="none"/>
              </w:rPr>
              <w:t>非接触式IC卡读卡器</w:t>
            </w: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1.3cm≤</w:t>
            </w:r>
            <w:r>
              <w:rPr>
                <w:rFonts w:hint="eastAsia" w:hAnsi="宋体" w:cs="宋体"/>
                <w:b w:val="0"/>
                <w:bCs w:val="0"/>
                <w:color w:val="000000"/>
                <w:sz w:val="21"/>
                <w:szCs w:val="21"/>
                <w:highlight w:val="none"/>
                <w:lang w:eastAsia="zh-CN"/>
              </w:rPr>
              <w:t>有效读取距离</w:t>
            </w:r>
            <w:r>
              <w:rPr>
                <w:rFonts w:hint="eastAsia" w:hAnsi="宋体" w:cs="宋体"/>
                <w:b w:val="0"/>
                <w:bCs w:val="0"/>
                <w:color w:val="000000"/>
                <w:sz w:val="21"/>
                <w:szCs w:val="21"/>
                <w:highlight w:val="none"/>
              </w:rPr>
              <w:t>≤5cm；</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2.非接读取时间≤2s；</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3.电磁兼容性(EMC)：应符合GB9254、GB/T17618、GB/T17626等标准要求；</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4.可靠性：读写寿命大于100万次、MTBF 1万小时；</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5.通讯接口要求：标准RS-232或 USB；</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6.对存储在读卡器中的数据具有掉电保护功能；</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7.非接触式IC读卡器符合ISO/IEC14443标准，可实现IC卡银行支付；符合PBOC</w:t>
            </w:r>
            <w:r>
              <w:rPr>
                <w:rFonts w:hint="eastAsia" w:hAnsi="宋体" w:cs="宋体"/>
                <w:b w:val="0"/>
                <w:bCs w:val="0"/>
                <w:color w:val="000000"/>
                <w:sz w:val="21"/>
                <w:szCs w:val="21"/>
                <w:highlight w:val="none"/>
                <w:lang w:val="en-US" w:eastAsia="zh-CN"/>
              </w:rPr>
              <w:t>2018</w:t>
            </w:r>
            <w:r>
              <w:rPr>
                <w:rFonts w:hint="eastAsia" w:hAnsi="宋体" w:cs="宋体"/>
                <w:b w:val="0"/>
                <w:bCs w:val="0"/>
                <w:color w:val="000000"/>
                <w:sz w:val="21"/>
                <w:szCs w:val="21"/>
                <w:highlight w:val="none"/>
              </w:rPr>
              <w:t>认证；</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8. 支持扩展NFC应用，支持PBOC规范。</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restart"/>
            <w:vAlign w:val="center"/>
          </w:tcPr>
          <w:p>
            <w:pPr>
              <w:widowControl/>
              <w:spacing w:after="72"/>
              <w:rPr>
                <w:rFonts w:hAnsi="宋体" w:cs="宋体"/>
                <w:b w:val="0"/>
                <w:bCs w:val="0"/>
                <w:color w:val="000000"/>
                <w:sz w:val="21"/>
                <w:szCs w:val="21"/>
                <w:highlight w:val="none"/>
              </w:rPr>
            </w:pPr>
            <w:r>
              <w:rPr>
                <w:rFonts w:hint="eastAsia" w:hAnsi="宋体" w:cs="宋体"/>
                <w:b w:val="0"/>
                <w:bCs w:val="0"/>
                <w:color w:val="000000"/>
                <w:sz w:val="21"/>
                <w:szCs w:val="21"/>
                <w:highlight w:val="none"/>
              </w:rPr>
              <w:t>条码扫描仪</w:t>
            </w: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1.识别国际通用的一维条码码制和二维条码码制；</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2.识读标准的1D、2D、PDF、邮政编码、支持常用的PDF417二维条码，Datamatrix二维条码，QR Code等码制；</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存折打印机</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1.打印方法：24针双向点阵式打印行间距：N/216，N/240，可调；自动进折，自动纠偏、自动对边和自动调整打印厚度。</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2.最大打印宽度：245 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3.最大打印厚度：2 mm；</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4.单条记录，满足自动纠偏情况下打印时间≤6s（吸折</w:t>
            </w:r>
            <w:r>
              <w:rPr>
                <w:rFonts w:hint="eastAsia" w:hAnsi="宋体" w:cs="宋体"/>
                <w:b w:val="0"/>
                <w:bCs w:val="0"/>
                <w:color w:val="000000"/>
                <w:sz w:val="21"/>
                <w:szCs w:val="21"/>
                <w:lang w:eastAsia="zh-CN"/>
              </w:rPr>
              <w:t>、</w:t>
            </w:r>
            <w:r>
              <w:rPr>
                <w:rFonts w:hint="eastAsia" w:hAnsi="宋体" w:cs="宋体"/>
                <w:b w:val="0"/>
                <w:bCs w:val="0"/>
                <w:color w:val="000000"/>
                <w:sz w:val="21"/>
                <w:szCs w:val="21"/>
              </w:rPr>
              <w:t>打印</w:t>
            </w:r>
            <w:r>
              <w:rPr>
                <w:rFonts w:hint="eastAsia" w:hAnsi="宋体" w:cs="宋体"/>
                <w:b w:val="0"/>
                <w:bCs w:val="0"/>
                <w:color w:val="000000"/>
                <w:sz w:val="21"/>
                <w:szCs w:val="21"/>
                <w:lang w:eastAsia="zh-CN"/>
              </w:rPr>
              <w:t>、</w:t>
            </w:r>
            <w:r>
              <w:rPr>
                <w:rFonts w:hint="eastAsia" w:hAnsi="宋体" w:cs="宋体"/>
                <w:b w:val="0"/>
                <w:bCs w:val="0"/>
                <w:color w:val="000000"/>
                <w:sz w:val="21"/>
                <w:szCs w:val="21"/>
              </w:rPr>
              <w:t>退折完成）</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5.中文打印字体：宋体、仿宋体、楷体、ASCII可见字符和 GB18030</w:t>
            </w:r>
            <w:r>
              <w:rPr>
                <w:rFonts w:hint="eastAsia" w:hAnsi="宋体" w:cs="宋体"/>
                <w:b w:val="0"/>
                <w:bCs w:val="0"/>
                <w:color w:val="000000"/>
                <w:sz w:val="21"/>
                <w:szCs w:val="21"/>
                <w:lang w:val="en-US" w:eastAsia="zh-CN"/>
              </w:rPr>
              <w:t>-2022</w:t>
            </w:r>
            <w:r>
              <w:rPr>
                <w:rFonts w:hint="eastAsia" w:hAnsi="宋体" w:cs="宋体"/>
                <w:b w:val="0"/>
                <w:bCs w:val="0"/>
                <w:color w:val="000000"/>
                <w:sz w:val="21"/>
                <w:szCs w:val="21"/>
              </w:rPr>
              <w:t>字符集。</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6.色带寿命：500万字符以上。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7.带存折磁条读取功能。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麦克风</w:t>
            </w: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能够支持配套软件记录客户在使用时的语音，支持用于远程语音通话，麦克风做隐藏式设计</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shd w:val="clear" w:color="auto" w:fill="auto"/>
            <w:vAlign w:val="center"/>
          </w:tcPr>
          <w:p>
            <w:pPr>
              <w:widowControl/>
              <w:spacing w:after="72"/>
              <w:ind w:firstLine="422"/>
              <w:jc w:val="left"/>
              <w:rPr>
                <w:rFonts w:hAnsi="宋体" w:cs="宋体"/>
                <w:b/>
                <w:bCs/>
                <w:color w:val="000000"/>
                <w:sz w:val="21"/>
                <w:szCs w:val="21"/>
              </w:rPr>
            </w:pPr>
          </w:p>
        </w:tc>
        <w:tc>
          <w:tcPr>
            <w:tcW w:w="1033" w:type="dxa"/>
            <w:vMerge w:val="restart"/>
            <w:shd w:val="clear" w:color="000000" w:fill="FFFFFF"/>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扬声器</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支持音量调节功能，最低支持2.0声道；</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支持指定音频文件播报。</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设备SP驱动</w:t>
            </w: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ascii="宋体" w:hAnsi="宋体" w:eastAsia="宋体" w:cs="宋体"/>
                <w:b w:val="0"/>
                <w:bCs w:val="0"/>
                <w:color w:val="000000"/>
                <w:sz w:val="21"/>
                <w:szCs w:val="21"/>
                <w:lang w:val="en-US" w:eastAsia="zh-CN" w:bidi="ar-SA"/>
              </w:rPr>
              <w:t>须按我</w:t>
            </w:r>
            <w:r>
              <w:rPr>
                <w:rFonts w:hint="eastAsia" w:hAnsi="宋体" w:cs="宋体"/>
                <w:b w:val="0"/>
                <w:bCs w:val="0"/>
                <w:color w:val="000000"/>
                <w:sz w:val="21"/>
                <w:szCs w:val="21"/>
                <w:lang w:val="en-US" w:eastAsia="zh-CN" w:bidi="ar-SA"/>
              </w:rPr>
              <w:t>行</w:t>
            </w:r>
            <w:r>
              <w:rPr>
                <w:rFonts w:hint="eastAsia" w:ascii="宋体" w:hAnsi="宋体" w:eastAsia="宋体" w:cs="宋体"/>
                <w:b w:val="0"/>
                <w:bCs w:val="0"/>
                <w:color w:val="000000"/>
                <w:sz w:val="21"/>
                <w:szCs w:val="21"/>
                <w:lang w:val="en-US" w:eastAsia="zh-CN" w:bidi="ar-SA"/>
              </w:rPr>
              <w:t>接口规范，提供满足我</w:t>
            </w:r>
            <w:r>
              <w:rPr>
                <w:rFonts w:hint="eastAsia" w:hAnsi="宋体" w:cs="宋体"/>
                <w:b w:val="0"/>
                <w:bCs w:val="0"/>
                <w:color w:val="000000"/>
                <w:sz w:val="21"/>
                <w:szCs w:val="21"/>
                <w:lang w:val="en-US" w:eastAsia="zh-CN" w:bidi="ar-SA"/>
              </w:rPr>
              <w:t>行</w:t>
            </w:r>
            <w:r>
              <w:rPr>
                <w:rFonts w:hint="eastAsia" w:ascii="宋体" w:hAnsi="宋体" w:eastAsia="宋体" w:cs="宋体"/>
                <w:b w:val="0"/>
                <w:bCs w:val="0"/>
                <w:color w:val="000000"/>
                <w:sz w:val="21"/>
                <w:szCs w:val="21"/>
                <w:lang w:val="en-US" w:eastAsia="zh-CN" w:bidi="ar-SA"/>
              </w:rPr>
              <w:t>硬件及操作系统配置要求的SP驱动，并提供升级、调试服务，且不再收取任何费用。</w:t>
            </w:r>
          </w:p>
        </w:tc>
        <w:tc>
          <w:tcPr>
            <w:tcW w:w="6539" w:type="dxa"/>
            <w:vAlign w:val="center"/>
          </w:tcPr>
          <w:p>
            <w:pPr>
              <w:widowControl/>
              <w:spacing w:after="72"/>
              <w:ind w:firstLine="420"/>
              <w:rPr>
                <w:rFonts w:hint="eastAsia" w:ascii="宋体" w:hAnsi="宋体" w:eastAsia="宋体" w:cs="宋体"/>
                <w:b w:val="0"/>
                <w:bCs w:val="0"/>
                <w:color w:val="00000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操作系统</w:t>
            </w:r>
          </w:p>
        </w:tc>
        <w:tc>
          <w:tcPr>
            <w:tcW w:w="6539" w:type="dxa"/>
          </w:tcPr>
          <w:p>
            <w:pPr>
              <w:widowControl/>
              <w:spacing w:after="72"/>
              <w:ind w:firstLine="420"/>
              <w:rPr>
                <w:rFonts w:hint="eastAsia" w:hAnsi="宋体" w:eastAsia="宋体" w:cs="宋体"/>
                <w:b w:val="0"/>
                <w:bCs w:val="0"/>
                <w:color w:val="000000"/>
                <w:sz w:val="21"/>
                <w:szCs w:val="21"/>
                <w:lang w:eastAsia="zh-CN"/>
              </w:rPr>
            </w:pPr>
            <w:r>
              <w:rPr>
                <w:rFonts w:hint="eastAsia" w:ascii="宋体" w:hAnsi="宋体" w:eastAsia="宋体" w:cs="宋体"/>
                <w:b w:val="0"/>
                <w:bCs w:val="0"/>
                <w:color w:val="000000"/>
                <w:sz w:val="21"/>
                <w:szCs w:val="21"/>
                <w:lang w:val="en-US" w:eastAsia="zh-CN" w:bidi="ar-SA"/>
              </w:rPr>
              <w:t>1、供应商需按我</w:t>
            </w:r>
            <w:r>
              <w:rPr>
                <w:rFonts w:hint="eastAsia" w:hAnsi="宋体" w:cs="宋体"/>
                <w:b w:val="0"/>
                <w:bCs w:val="0"/>
                <w:color w:val="000000"/>
                <w:sz w:val="21"/>
                <w:szCs w:val="21"/>
                <w:lang w:val="en-US" w:eastAsia="zh-CN" w:bidi="ar-SA"/>
              </w:rPr>
              <w:t>行</w:t>
            </w:r>
            <w:r>
              <w:rPr>
                <w:rFonts w:hint="eastAsia" w:ascii="宋体" w:hAnsi="宋体" w:eastAsia="宋体" w:cs="宋体"/>
                <w:b w:val="0"/>
                <w:bCs w:val="0"/>
                <w:color w:val="000000"/>
                <w:sz w:val="21"/>
                <w:szCs w:val="21"/>
                <w:lang w:val="en-US" w:eastAsia="zh-CN" w:bidi="ar-SA"/>
              </w:rPr>
              <w:t>要求提供并安装正版操作系统，并提供操作系统的免费升级、激活及分发服务，无任何授权限制，操作系统为统信UOS V20及以上版本、麒麟V10及以上版本；</w:t>
            </w:r>
          </w:p>
        </w:tc>
        <w:tc>
          <w:tcPr>
            <w:tcW w:w="6539" w:type="dxa"/>
          </w:tcPr>
          <w:p>
            <w:pPr>
              <w:widowControl/>
              <w:spacing w:after="72"/>
              <w:ind w:firstLine="420"/>
              <w:rPr>
                <w:rFonts w:hint="eastAsia" w:ascii="宋体" w:hAnsi="宋体" w:eastAsia="宋体" w:cs="宋体"/>
                <w:b w:val="0"/>
                <w:bCs w:val="0"/>
                <w:color w:val="00000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38" w:type="dxa"/>
            <w:vMerge w:val="continue"/>
            <w:vAlign w:val="center"/>
          </w:tcPr>
          <w:p>
            <w:pPr>
              <w:widowControl/>
              <w:spacing w:after="72"/>
              <w:ind w:firstLine="420"/>
            </w:pPr>
          </w:p>
        </w:tc>
        <w:tc>
          <w:tcPr>
            <w:tcW w:w="1033" w:type="dxa"/>
            <w:vMerge w:val="continue"/>
            <w:vAlign w:val="center"/>
          </w:tcPr>
          <w:p>
            <w:pPr>
              <w:widowControl/>
              <w:spacing w:after="72"/>
              <w:ind w:firstLine="420"/>
              <w:rPr>
                <w:b w:val="0"/>
                <w:bCs w:val="0"/>
              </w:rPr>
            </w:pPr>
          </w:p>
        </w:tc>
        <w:tc>
          <w:tcPr>
            <w:tcW w:w="6539" w:type="dxa"/>
          </w:tcPr>
          <w:p>
            <w:pPr>
              <w:widowControl/>
              <w:spacing w:after="72"/>
              <w:ind w:firstLine="420"/>
              <w:rPr>
                <w:rFonts w:hint="eastAsia" w:hAnsi="宋体" w:cs="宋体"/>
                <w:b w:val="0"/>
                <w:bCs w:val="0"/>
                <w:color w:val="000000"/>
                <w:sz w:val="21"/>
                <w:szCs w:val="21"/>
              </w:rPr>
            </w:pPr>
            <w:r>
              <w:rPr>
                <w:rFonts w:hint="eastAsia" w:ascii="宋体" w:hAnsi="宋体" w:eastAsia="宋体" w:cs="宋体"/>
                <w:b w:val="0"/>
                <w:bCs w:val="0"/>
                <w:color w:val="000000"/>
                <w:sz w:val="21"/>
                <w:szCs w:val="21"/>
                <w:lang w:val="en-US" w:eastAsia="zh-CN" w:bidi="ar-SA"/>
              </w:rPr>
              <w:t>2.支持GB18030-2</w:t>
            </w:r>
            <w:r>
              <w:rPr>
                <w:rFonts w:hint="eastAsia" w:hAnsi="宋体" w:cs="宋体"/>
                <w:b w:val="0"/>
                <w:bCs w:val="0"/>
                <w:color w:val="000000"/>
                <w:sz w:val="21"/>
                <w:szCs w:val="21"/>
                <w:lang w:val="en-US" w:eastAsia="zh-CN" w:bidi="ar-SA"/>
              </w:rPr>
              <w:t>022</w:t>
            </w:r>
            <w:r>
              <w:rPr>
                <w:rFonts w:hint="eastAsia" w:ascii="宋体" w:hAnsi="宋体" w:eastAsia="宋体" w:cs="宋体"/>
                <w:b w:val="0"/>
                <w:bCs w:val="0"/>
                <w:color w:val="000000"/>
                <w:sz w:val="21"/>
                <w:szCs w:val="21"/>
                <w:lang w:val="en-US" w:eastAsia="zh-CN" w:bidi="ar-SA"/>
              </w:rPr>
              <w:t>字符集、GBK字符集显示，支持藏文，彝文显示；</w:t>
            </w:r>
          </w:p>
        </w:tc>
        <w:tc>
          <w:tcPr>
            <w:tcW w:w="6539" w:type="dxa"/>
          </w:tcPr>
          <w:p>
            <w:pPr>
              <w:widowControl/>
              <w:spacing w:after="72"/>
              <w:ind w:firstLine="420"/>
              <w:rPr>
                <w:rFonts w:hint="eastAsia" w:ascii="宋体" w:hAnsi="宋体" w:eastAsia="宋体" w:cs="宋体"/>
                <w:b w:val="0"/>
                <w:bCs w:val="0"/>
                <w:color w:val="00000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38" w:type="dxa"/>
            <w:vMerge w:val="continue"/>
            <w:vAlign w:val="center"/>
          </w:tcPr>
          <w:p>
            <w:pPr>
              <w:widowControl/>
              <w:spacing w:after="72"/>
              <w:ind w:firstLine="420"/>
              <w:rPr>
                <w:rFonts w:hint="eastAsia" w:hAnsi="宋体" w:cs="宋体"/>
                <w:color w:val="000000"/>
                <w:sz w:val="21"/>
                <w:szCs w:val="21"/>
              </w:rPr>
            </w:pPr>
          </w:p>
        </w:tc>
        <w:tc>
          <w:tcPr>
            <w:tcW w:w="1033" w:type="dxa"/>
            <w:vMerge w:val="continue"/>
            <w:vAlign w:val="center"/>
          </w:tcPr>
          <w:p>
            <w:pPr>
              <w:widowControl/>
              <w:spacing w:after="72"/>
              <w:ind w:firstLine="420"/>
              <w:rPr>
                <w:rFonts w:hint="eastAsia" w:hAnsi="宋体" w:cs="宋体"/>
                <w:b w:val="0"/>
                <w:bCs w:val="0"/>
                <w:color w:val="000000"/>
                <w:sz w:val="21"/>
                <w:szCs w:val="21"/>
              </w:rPr>
            </w:pPr>
          </w:p>
        </w:tc>
        <w:tc>
          <w:tcPr>
            <w:tcW w:w="6539" w:type="dxa"/>
          </w:tcPr>
          <w:p>
            <w:pPr>
              <w:widowControl/>
              <w:spacing w:after="72"/>
              <w:ind w:firstLine="420"/>
              <w:rPr>
                <w:rFonts w:hint="eastAsia" w:hAnsi="宋体" w:cs="宋体"/>
                <w:b w:val="0"/>
                <w:bCs w:val="0"/>
                <w:color w:val="000000"/>
                <w:sz w:val="21"/>
                <w:szCs w:val="21"/>
              </w:rPr>
            </w:pPr>
            <w:r>
              <w:rPr>
                <w:rFonts w:hint="eastAsia" w:ascii="宋体" w:hAnsi="宋体" w:eastAsia="宋体" w:cs="宋体"/>
                <w:b w:val="0"/>
                <w:bCs w:val="0"/>
                <w:color w:val="000000"/>
                <w:sz w:val="21"/>
                <w:szCs w:val="21"/>
                <w:lang w:val="en-US" w:eastAsia="zh-CN" w:bidi="ar-SA"/>
              </w:rPr>
              <w:t>3.操作系统需包含压缩解压、浏览器、图片展示、音频播放、视频播放、输入法等基础功能软件并支持更新，且不再收取任何费用。</w:t>
            </w:r>
          </w:p>
        </w:tc>
        <w:tc>
          <w:tcPr>
            <w:tcW w:w="6539" w:type="dxa"/>
          </w:tcPr>
          <w:p>
            <w:pPr>
              <w:widowControl/>
              <w:spacing w:after="72"/>
              <w:ind w:firstLine="420"/>
              <w:rPr>
                <w:rFonts w:hint="eastAsia" w:ascii="宋体" w:hAnsi="宋体" w:eastAsia="宋体" w:cs="宋体"/>
                <w:b w:val="0"/>
                <w:bCs w:val="0"/>
                <w:color w:val="00000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高速存取款模块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1.具有取款和存款功能，存取款均进行钞票识别；</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2.大额高速循环机芯，支持连续不间断放钞及连续整叠钞；</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3.取款口及存款口配电动闸门；</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default" w:hAnsi="宋体" w:eastAsia="宋体" w:cs="宋体"/>
                <w:b w:val="0"/>
                <w:bCs w:val="0"/>
                <w:color w:val="000000"/>
                <w:sz w:val="21"/>
                <w:szCs w:val="21"/>
                <w:lang w:val="en-US" w:eastAsia="zh-CN"/>
              </w:rPr>
            </w:pPr>
            <w:r>
              <w:rPr>
                <w:rFonts w:hint="eastAsia" w:hAnsi="宋体" w:cs="宋体"/>
                <w:b w:val="0"/>
                <w:bCs w:val="0"/>
                <w:color w:val="000000"/>
                <w:sz w:val="21"/>
                <w:szCs w:val="21"/>
              </w:rPr>
              <w:t>4.存款口容量不少于300张，支持不停顿连续放钞，单次可取出纸币数量不小于100张；</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5.含4个循环钞箱 + 1个回收钞箱（废钞和回收钞，冠字号记录区分）；循环钞箱容量≥2700张/个，回收钞箱容量≥2700张；</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6.纸币处理速度≥10张/秒；</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7.支持1元、5元、10元、20元、50元、100元纸币混合存入，支持新旧币种；</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numPr>
                <w:ilvl w:val="0"/>
                <w:numId w:val="2"/>
              </w:numPr>
              <w:spacing w:after="72"/>
              <w:ind w:firstLine="420"/>
              <w:rPr>
                <w:rFonts w:hint="eastAsia" w:hAnsi="宋体" w:cs="宋体"/>
                <w:b w:val="0"/>
                <w:bCs w:val="0"/>
                <w:color w:val="000000"/>
                <w:sz w:val="21"/>
                <w:szCs w:val="21"/>
                <w:highlight w:val="none"/>
              </w:rPr>
            </w:pPr>
            <w:r>
              <w:rPr>
                <w:rFonts w:hint="eastAsia" w:hAnsi="宋体" w:cs="宋体"/>
                <w:b w:val="0"/>
                <w:bCs w:val="0"/>
                <w:color w:val="000000"/>
                <w:sz w:val="21"/>
                <w:szCs w:val="21"/>
              </w:rPr>
              <w:t>符合</w:t>
            </w:r>
            <w:r>
              <w:rPr>
                <w:rFonts w:hint="eastAsia" w:hAnsi="宋体" w:cs="宋体"/>
                <w:b w:val="0"/>
                <w:bCs w:val="0"/>
                <w:color w:val="000000"/>
                <w:sz w:val="21"/>
                <w:szCs w:val="21"/>
                <w:lang w:val="en-US" w:eastAsia="zh-CN"/>
              </w:rPr>
              <w:t>《GB40560-2021人民币现金机具鉴别能力技术规范》（承诺中标后6个月内提供检测报告）；</w:t>
            </w:r>
          </w:p>
        </w:tc>
        <w:tc>
          <w:tcPr>
            <w:tcW w:w="6539" w:type="dxa"/>
            <w:vAlign w:val="center"/>
          </w:tcPr>
          <w:p>
            <w:pPr>
              <w:widowControl/>
              <w:numPr>
                <w:ilvl w:val="0"/>
                <w:numId w:val="0"/>
              </w:numPr>
              <w:spacing w:after="72"/>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9.通过光电传感器高速采集钞票图像，经OCR技术识别图像中的文字，提取钞票冠字号，并以图像及文字型式保存冠字号；识别率以字符为单位，可达到99.8%以上，以张为单位，可达到98%以上；</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10.支持验钞模块远程升级；</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11.支持远</w:t>
            </w:r>
            <w:r>
              <w:rPr>
                <w:rFonts w:hint="eastAsia" w:hAnsi="宋体" w:cs="宋体"/>
                <w:b w:val="0"/>
                <w:bCs w:val="0"/>
                <w:color w:val="000000"/>
                <w:sz w:val="21"/>
                <w:szCs w:val="21"/>
              </w:rPr>
              <w:t>程自动清查，纸币归集功能</w:t>
            </w:r>
            <w:r>
              <w:rPr>
                <w:rFonts w:hint="eastAsia" w:hAnsi="宋体" w:cs="宋体"/>
                <w:b w:val="0"/>
                <w:bCs w:val="0"/>
                <w:color w:val="000000"/>
                <w:sz w:val="21"/>
                <w:szCs w:val="21"/>
                <w:lang w:eastAsia="zh-CN"/>
              </w:rPr>
              <w:t>，</w:t>
            </w:r>
            <w:r>
              <w:rPr>
                <w:rFonts w:hint="eastAsia" w:hAnsi="宋体" w:cs="宋体"/>
                <w:b w:val="0"/>
                <w:bCs w:val="0"/>
                <w:color w:val="000000"/>
                <w:sz w:val="21"/>
                <w:szCs w:val="21"/>
                <w:lang w:val="en-US" w:eastAsia="zh-CN"/>
              </w:rPr>
              <w:t>2500张清点完成时长</w:t>
            </w:r>
            <w:r>
              <w:rPr>
                <w:rFonts w:hint="eastAsia" w:hAnsi="宋体" w:cs="宋体"/>
                <w:b w:val="0"/>
                <w:bCs w:val="0"/>
                <w:color w:val="000000"/>
                <w:sz w:val="21"/>
                <w:szCs w:val="21"/>
                <w:lang w:eastAsia="zh-CN"/>
              </w:rPr>
              <w:t>≤</w:t>
            </w:r>
            <w:r>
              <w:rPr>
                <w:rFonts w:hint="eastAsia" w:hAnsi="宋体" w:cs="宋体"/>
                <w:b w:val="0"/>
                <w:bCs w:val="0"/>
                <w:color w:val="000000"/>
                <w:sz w:val="21"/>
                <w:szCs w:val="21"/>
                <w:lang w:val="en-US" w:eastAsia="zh-CN"/>
              </w:rPr>
              <w:t>20分钟</w:t>
            </w:r>
            <w:r>
              <w:rPr>
                <w:rFonts w:hint="eastAsia" w:hAnsi="宋体" w:cs="宋体"/>
                <w:b w:val="0"/>
                <w:bCs w:val="0"/>
                <w:color w:val="000000"/>
                <w:sz w:val="21"/>
                <w:szCs w:val="21"/>
              </w:rPr>
              <w:t>；</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12.支持通道自检，可以控制清理通道内异物；</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cs="宋体"/>
                <w:b w:val="0"/>
                <w:bCs w:val="0"/>
                <w:color w:val="000000"/>
                <w:sz w:val="21"/>
                <w:szCs w:val="21"/>
              </w:rPr>
            </w:pPr>
            <w:r>
              <w:rPr>
                <w:rFonts w:hint="eastAsia" w:hAnsi="宋体" w:cs="宋体"/>
                <w:b w:val="0"/>
                <w:bCs w:val="0"/>
                <w:color w:val="000000"/>
                <w:sz w:val="21"/>
                <w:szCs w:val="21"/>
                <w:lang w:val="en-US" w:eastAsia="zh-CN"/>
              </w:rPr>
              <w:t>13.支持钞票回滚原钞返还（不低于200张）；具备回收验钞功能；</w:t>
            </w:r>
          </w:p>
        </w:tc>
        <w:tc>
          <w:tcPr>
            <w:tcW w:w="6539" w:type="dxa"/>
            <w:vAlign w:val="center"/>
          </w:tcPr>
          <w:p>
            <w:pPr>
              <w:widowControl/>
              <w:spacing w:after="72"/>
              <w:ind w:firstLine="420"/>
              <w:rPr>
                <w:rFonts w:hint="eastAsia" w:hAnsi="宋体" w:cs="宋体"/>
                <w:b w:val="0"/>
                <w:bCs w:val="0"/>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restart"/>
            <w:vAlign w:val="center"/>
          </w:tcPr>
          <w:p>
            <w:pPr>
              <w:widowControl/>
              <w:spacing w:after="72"/>
              <w:jc w:val="center"/>
              <w:rPr>
                <w:rFonts w:hAnsi="宋体" w:cs="宋体"/>
                <w:b w:val="0"/>
                <w:bCs w:val="0"/>
                <w:color w:val="000000"/>
                <w:sz w:val="21"/>
                <w:szCs w:val="21"/>
                <w:highlight w:val="none"/>
              </w:rPr>
            </w:pPr>
            <w:r>
              <w:rPr>
                <w:rFonts w:hint="eastAsia" w:hAnsi="宋体" w:cs="宋体"/>
                <w:b w:val="0"/>
                <w:bCs w:val="0"/>
                <w:color w:val="000000"/>
                <w:sz w:val="21"/>
                <w:szCs w:val="21"/>
                <w:highlight w:val="none"/>
              </w:rPr>
              <w:t>保险柜</w:t>
            </w:r>
          </w:p>
        </w:tc>
        <w:tc>
          <w:tcPr>
            <w:tcW w:w="6539" w:type="dxa"/>
            <w:vAlign w:val="center"/>
          </w:tcPr>
          <w:p>
            <w:pPr>
              <w:widowControl/>
              <w:numPr>
                <w:ilvl w:val="0"/>
                <w:numId w:val="0"/>
              </w:numPr>
              <w:spacing w:after="72"/>
              <w:ind w:left="340" w:leftChars="0"/>
              <w:rPr>
                <w:rFonts w:hAnsi="宋体" w:cs="宋体"/>
                <w:b w:val="0"/>
                <w:bCs w:val="0"/>
                <w:color w:val="000000"/>
                <w:sz w:val="21"/>
                <w:szCs w:val="21"/>
                <w:highlight w:val="none"/>
              </w:rPr>
            </w:pPr>
            <w:r>
              <w:rPr>
                <w:rFonts w:hint="eastAsia" w:hAnsi="宋体" w:cs="宋体"/>
                <w:b w:val="0"/>
                <w:bCs w:val="0"/>
                <w:color w:val="000000"/>
                <w:sz w:val="21"/>
                <w:szCs w:val="21"/>
                <w:highlight w:val="none"/>
                <w:lang w:val="en-US" w:eastAsia="zh-CN"/>
              </w:rPr>
              <w:t>1.</w:t>
            </w:r>
            <w:r>
              <w:rPr>
                <w:rFonts w:hint="eastAsia" w:hAnsi="宋体" w:cs="宋体"/>
                <w:b w:val="0"/>
                <w:bCs w:val="0"/>
                <w:color w:val="000000"/>
                <w:sz w:val="21"/>
                <w:szCs w:val="21"/>
                <w:highlight w:val="none"/>
              </w:rPr>
              <w:t>保险箱装置符合UL291或CENL国际标准，通过公安部安全与警用电子产品质量检测中心的认证</w:t>
            </w:r>
            <w:r>
              <w:rPr>
                <w:rFonts w:hint="eastAsia" w:hAnsi="宋体" w:cs="宋体"/>
                <w:b w:val="0"/>
                <w:bCs w:val="0"/>
                <w:color w:val="000000"/>
                <w:sz w:val="21"/>
                <w:szCs w:val="21"/>
                <w:highlight w:val="none"/>
                <w:lang w:eastAsia="zh-CN"/>
              </w:rPr>
              <w:t>，并提供认证证书；</w:t>
            </w:r>
            <w:r>
              <w:rPr>
                <w:rFonts w:hint="eastAsia" w:hAnsi="宋体" w:cs="宋体"/>
                <w:b w:val="0"/>
                <w:bCs w:val="0"/>
                <w:color w:val="000000"/>
                <w:sz w:val="21"/>
                <w:szCs w:val="21"/>
                <w:highlight w:val="none"/>
              </w:rPr>
              <w:t>可防爆、防火、防撬；</w:t>
            </w:r>
          </w:p>
        </w:tc>
        <w:tc>
          <w:tcPr>
            <w:tcW w:w="6539" w:type="dxa"/>
            <w:vAlign w:val="center"/>
          </w:tcPr>
          <w:p>
            <w:pPr>
              <w:widowControl/>
              <w:numPr>
                <w:ilvl w:val="0"/>
                <w:numId w:val="0"/>
              </w:numPr>
              <w:spacing w:after="72"/>
              <w:ind w:left="340" w:leftChars="0"/>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738" w:type="dxa"/>
            <w:vMerge w:val="continue"/>
            <w:vAlign w:val="center"/>
          </w:tcPr>
          <w:p>
            <w:pPr>
              <w:widowControl/>
              <w:spacing w:after="72"/>
              <w:ind w:firstLine="420"/>
              <w:rPr>
                <w:highlight w:val="none"/>
              </w:rPr>
            </w:pPr>
          </w:p>
        </w:tc>
        <w:tc>
          <w:tcPr>
            <w:tcW w:w="1033" w:type="dxa"/>
            <w:vMerge w:val="continue"/>
            <w:vAlign w:val="center"/>
          </w:tcPr>
          <w:p>
            <w:pPr>
              <w:widowControl/>
              <w:spacing w:after="72"/>
              <w:ind w:firstLine="420"/>
              <w:rPr>
                <w:highlight w:val="none"/>
              </w:rPr>
            </w:pPr>
          </w:p>
        </w:tc>
        <w:tc>
          <w:tcPr>
            <w:tcW w:w="6539" w:type="dxa"/>
            <w:vAlign w:val="center"/>
          </w:tcPr>
          <w:p>
            <w:pPr>
              <w:widowControl/>
              <w:numPr>
                <w:ilvl w:val="0"/>
                <w:numId w:val="0"/>
              </w:numPr>
              <w:spacing w:after="72"/>
              <w:ind w:left="340" w:leftChars="0"/>
              <w:rPr>
                <w:rFonts w:hint="eastAsia" w:ascii="宋体" w:hAnsi="宋体" w:eastAsia="宋体" w:cs="宋体"/>
                <w:b w:val="0"/>
                <w:bCs w:val="0"/>
                <w:color w:val="000000"/>
                <w:sz w:val="21"/>
                <w:szCs w:val="21"/>
                <w:highlight w:val="none"/>
                <w:lang w:eastAsia="zh-CN"/>
              </w:rPr>
            </w:pPr>
            <w:r>
              <w:rPr>
                <w:rFonts w:hint="eastAsia" w:hAnsi="宋体" w:cs="宋体"/>
                <w:b w:val="0"/>
                <w:bCs w:val="0"/>
                <w:color w:val="000000"/>
                <w:sz w:val="21"/>
                <w:szCs w:val="21"/>
                <w:highlight w:val="none"/>
                <w:lang w:val="en-US" w:eastAsia="zh-CN"/>
              </w:rPr>
              <w:t>2.保险柜锁为电子密码锁，包含指纹、开锁码开锁，可上送开锁码、闭锁码，具备关门自动上锁功能，支持国密SM2、SM3、SM4算法，提供</w:t>
            </w:r>
            <w:r>
              <w:rPr>
                <w:rFonts w:hint="eastAsia" w:hAnsi="宋体" w:cs="宋体"/>
                <w:b w:val="0"/>
                <w:bCs w:val="0"/>
                <w:color w:val="000000"/>
                <w:sz w:val="21"/>
                <w:szCs w:val="21"/>
                <w:highlight w:val="none"/>
              </w:rPr>
              <w:t>商用密码产品</w:t>
            </w:r>
            <w:r>
              <w:rPr>
                <w:rFonts w:hint="eastAsia" w:hAnsi="宋体" w:cs="宋体"/>
                <w:b w:val="0"/>
                <w:bCs w:val="0"/>
                <w:color w:val="000000"/>
                <w:sz w:val="21"/>
                <w:szCs w:val="21"/>
                <w:highlight w:val="none"/>
                <w:lang w:eastAsia="zh-CN"/>
              </w:rPr>
              <w:t>认证</w:t>
            </w:r>
            <w:r>
              <w:rPr>
                <w:rFonts w:hint="eastAsia" w:hAnsi="宋体" w:cs="宋体"/>
                <w:b w:val="0"/>
                <w:bCs w:val="0"/>
                <w:color w:val="000000"/>
                <w:sz w:val="21"/>
                <w:szCs w:val="21"/>
                <w:highlight w:val="none"/>
              </w:rPr>
              <w:t>证书</w:t>
            </w:r>
            <w:r>
              <w:rPr>
                <w:rFonts w:hint="eastAsia" w:hAnsi="宋体" w:cs="宋体"/>
                <w:b w:val="0"/>
                <w:bCs w:val="0"/>
                <w:color w:val="000000"/>
                <w:sz w:val="21"/>
                <w:szCs w:val="21"/>
                <w:highlight w:val="none"/>
                <w:lang w:eastAsia="zh-CN"/>
              </w:rPr>
              <w:t>，</w:t>
            </w:r>
            <w:r>
              <w:rPr>
                <w:rFonts w:hint="eastAsia" w:hAnsi="宋体" w:cs="宋体"/>
                <w:b w:val="0"/>
                <w:bCs w:val="0"/>
                <w:color w:val="000000"/>
                <w:sz w:val="21"/>
                <w:szCs w:val="21"/>
                <w:highlight w:val="none"/>
                <w:lang w:val="en-US" w:eastAsia="zh-CN"/>
              </w:rPr>
              <w:t>免费适配我行密码锁系统功能。</w:t>
            </w:r>
          </w:p>
        </w:tc>
        <w:tc>
          <w:tcPr>
            <w:tcW w:w="6539" w:type="dxa"/>
            <w:vAlign w:val="center"/>
          </w:tcPr>
          <w:p>
            <w:pPr>
              <w:widowControl/>
              <w:numPr>
                <w:ilvl w:val="0"/>
                <w:numId w:val="0"/>
              </w:numPr>
              <w:spacing w:after="72"/>
              <w:ind w:left="340" w:leftChars="0"/>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738" w:type="dxa"/>
            <w:vMerge w:val="continue"/>
            <w:vAlign w:val="center"/>
          </w:tcPr>
          <w:p>
            <w:pPr>
              <w:widowControl/>
              <w:spacing w:after="72"/>
              <w:ind w:firstLine="420"/>
              <w:rPr>
                <w:highlight w:val="none"/>
              </w:rPr>
            </w:pPr>
          </w:p>
        </w:tc>
        <w:tc>
          <w:tcPr>
            <w:tcW w:w="1033" w:type="dxa"/>
            <w:vMerge w:val="continue"/>
            <w:vAlign w:val="center"/>
          </w:tcPr>
          <w:p>
            <w:pPr>
              <w:widowControl/>
              <w:spacing w:after="72"/>
              <w:ind w:firstLine="420"/>
              <w:rPr>
                <w:highlight w:val="none"/>
              </w:rPr>
            </w:pPr>
          </w:p>
        </w:tc>
        <w:tc>
          <w:tcPr>
            <w:tcW w:w="6539" w:type="dxa"/>
            <w:vAlign w:val="center"/>
          </w:tcPr>
          <w:p>
            <w:pPr>
              <w:widowControl/>
              <w:numPr>
                <w:ilvl w:val="0"/>
                <w:numId w:val="0"/>
              </w:numPr>
              <w:spacing w:after="72"/>
              <w:ind w:left="340" w:leftChars="0"/>
              <w:rPr>
                <w:rFonts w:hint="eastAsia" w:ascii="宋体" w:hAnsi="宋体" w:eastAsia="宋体" w:cs="宋体"/>
                <w:b w:val="0"/>
                <w:bCs w:val="0"/>
                <w:color w:val="000000"/>
                <w:sz w:val="21"/>
                <w:szCs w:val="21"/>
                <w:highlight w:val="none"/>
                <w:lang w:eastAsia="zh-CN"/>
              </w:rPr>
            </w:pPr>
            <w:r>
              <w:rPr>
                <w:rFonts w:hint="eastAsia" w:hAnsi="宋体" w:cs="宋体"/>
                <w:b w:val="0"/>
                <w:bCs w:val="0"/>
                <w:color w:val="000000"/>
                <w:sz w:val="21"/>
                <w:szCs w:val="21"/>
                <w:highlight w:val="none"/>
                <w:lang w:val="en-US" w:eastAsia="zh-CN"/>
              </w:rPr>
              <w:t>3.电子密码锁符合GA/374中对锁具的规定及要求，符合国家标准中的电磁兼容性要求；</w:t>
            </w:r>
          </w:p>
        </w:tc>
        <w:tc>
          <w:tcPr>
            <w:tcW w:w="6539" w:type="dxa"/>
            <w:vAlign w:val="center"/>
          </w:tcPr>
          <w:p>
            <w:pPr>
              <w:widowControl/>
              <w:numPr>
                <w:ilvl w:val="0"/>
                <w:numId w:val="0"/>
              </w:numPr>
              <w:spacing w:after="72"/>
              <w:ind w:left="340" w:leftChars="0"/>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738" w:type="dxa"/>
            <w:vMerge w:val="continue"/>
            <w:vAlign w:val="center"/>
          </w:tcPr>
          <w:p>
            <w:pPr>
              <w:widowControl/>
              <w:spacing w:after="72"/>
              <w:ind w:firstLine="420"/>
              <w:rPr>
                <w:highlight w:val="none"/>
              </w:rPr>
            </w:pPr>
          </w:p>
        </w:tc>
        <w:tc>
          <w:tcPr>
            <w:tcW w:w="1033" w:type="dxa"/>
            <w:vMerge w:val="continue"/>
            <w:vAlign w:val="center"/>
          </w:tcPr>
          <w:p>
            <w:pPr>
              <w:widowControl/>
              <w:spacing w:after="72"/>
              <w:ind w:firstLine="420"/>
              <w:rPr>
                <w:highlight w:val="none"/>
              </w:rPr>
            </w:pPr>
          </w:p>
        </w:tc>
        <w:tc>
          <w:tcPr>
            <w:tcW w:w="6539" w:type="dxa"/>
            <w:vAlign w:val="center"/>
          </w:tcPr>
          <w:p>
            <w:pPr>
              <w:widowControl/>
              <w:spacing w:after="72"/>
              <w:ind w:firstLine="420"/>
              <w:jc w:val="left"/>
              <w:rPr>
                <w:rFonts w:hint="default" w:ascii="宋体" w:hAnsi="宋体" w:eastAsia="宋体" w:cs="宋体"/>
                <w:b w:val="0"/>
                <w:bCs w:val="0"/>
                <w:color w:val="000000"/>
                <w:sz w:val="21"/>
                <w:szCs w:val="21"/>
                <w:highlight w:val="none"/>
                <w:lang w:val="en-US" w:eastAsia="zh-CN"/>
              </w:rPr>
            </w:pPr>
            <w:r>
              <w:rPr>
                <w:rFonts w:hint="eastAsia" w:hAnsi="宋体" w:cs="宋体"/>
                <w:b w:val="0"/>
                <w:bCs w:val="0"/>
                <w:color w:val="000000"/>
                <w:sz w:val="21"/>
                <w:szCs w:val="21"/>
                <w:highlight w:val="none"/>
                <w:lang w:val="en-US" w:eastAsia="zh-CN"/>
              </w:rPr>
              <w:t>4.电子密码锁采用USB接口供电、数据传输(支持USB 2.0及以上)，OLED液晶屏,可满足提示开、关锁信息(至少0.96英寸、分辨率128*64)，带电池仓(主机断电离线开锁备用电源)，带键盘模块,满足开锁输入控制要求；</w:t>
            </w:r>
            <w:bookmarkStart w:id="0" w:name="_GoBack"/>
            <w:bookmarkEnd w:id="0"/>
          </w:p>
        </w:tc>
        <w:tc>
          <w:tcPr>
            <w:tcW w:w="6539" w:type="dxa"/>
            <w:vAlign w:val="center"/>
          </w:tcPr>
          <w:p>
            <w:pPr>
              <w:widowControl/>
              <w:spacing w:after="72"/>
              <w:ind w:firstLine="420"/>
              <w:jc w:val="left"/>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38" w:type="dxa"/>
            <w:vMerge w:val="continue"/>
            <w:vAlign w:val="center"/>
          </w:tcPr>
          <w:p>
            <w:pPr>
              <w:widowControl/>
              <w:spacing w:after="72"/>
              <w:ind w:firstLine="420"/>
              <w:rPr>
                <w:highlight w:val="none"/>
              </w:rPr>
            </w:pPr>
          </w:p>
        </w:tc>
        <w:tc>
          <w:tcPr>
            <w:tcW w:w="1033" w:type="dxa"/>
            <w:vMerge w:val="continue"/>
            <w:vAlign w:val="center"/>
          </w:tcPr>
          <w:p>
            <w:pPr>
              <w:widowControl/>
              <w:spacing w:after="72"/>
              <w:ind w:firstLine="420"/>
              <w:rPr>
                <w:highlight w:val="none"/>
              </w:rPr>
            </w:pPr>
          </w:p>
        </w:tc>
        <w:tc>
          <w:tcPr>
            <w:tcW w:w="6539" w:type="dxa"/>
            <w:vAlign w:val="center"/>
          </w:tcPr>
          <w:p>
            <w:pPr>
              <w:widowControl/>
              <w:spacing w:after="72"/>
              <w:ind w:firstLine="420"/>
              <w:jc w:val="left"/>
              <w:rPr>
                <w:rFonts w:hint="eastAsia" w:ascii="宋体" w:hAnsi="宋体" w:eastAsia="宋体" w:cs="宋体"/>
                <w:b w:val="0"/>
                <w:bCs w:val="0"/>
                <w:color w:val="000000"/>
                <w:sz w:val="21"/>
                <w:szCs w:val="21"/>
                <w:highlight w:val="none"/>
                <w:lang w:eastAsia="zh-CN"/>
              </w:rPr>
            </w:pPr>
            <w:r>
              <w:rPr>
                <w:rFonts w:hint="eastAsia" w:hAnsi="宋体" w:cs="宋体"/>
                <w:b w:val="0"/>
                <w:bCs w:val="0"/>
                <w:color w:val="000000"/>
                <w:sz w:val="21"/>
                <w:szCs w:val="21"/>
                <w:highlight w:val="none"/>
                <w:lang w:val="en-US" w:eastAsia="zh-CN"/>
              </w:rPr>
              <w:t>5.电子密码锁配备活体指纹仪,与设备指纹模块技术要求一致。</w:t>
            </w:r>
          </w:p>
        </w:tc>
        <w:tc>
          <w:tcPr>
            <w:tcW w:w="6539" w:type="dxa"/>
            <w:vAlign w:val="center"/>
          </w:tcPr>
          <w:p>
            <w:pPr>
              <w:widowControl/>
              <w:spacing w:after="72"/>
              <w:ind w:firstLine="420"/>
              <w:jc w:val="left"/>
              <w:rPr>
                <w:rFonts w:hint="eastAsia" w:hAnsi="宋体" w:cs="宋体"/>
                <w:b w:val="0"/>
                <w:b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预留监控面部和出钞口摄像头位置孔</w:t>
            </w: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具有隐蔽性，便于监看客户整体面部特征和出钞口整体情况，便于</w:t>
            </w:r>
            <w:r>
              <w:rPr>
                <w:rFonts w:hint="eastAsia" w:hAnsi="宋体" w:cs="宋体"/>
                <w:b w:val="0"/>
                <w:bCs w:val="0"/>
                <w:color w:val="000000"/>
                <w:sz w:val="21"/>
                <w:szCs w:val="21"/>
                <w:lang w:eastAsia="zh-CN"/>
              </w:rPr>
              <w:t>微型</w:t>
            </w:r>
            <w:r>
              <w:rPr>
                <w:rFonts w:hint="eastAsia" w:hAnsi="宋体" w:cs="宋体"/>
                <w:b w:val="0"/>
                <w:bCs w:val="0"/>
                <w:color w:val="000000"/>
                <w:sz w:val="21"/>
                <w:szCs w:val="21"/>
              </w:rPr>
              <w:t>摄像机的安装和维护调试；所用透明材料材质具有耐磨性，长时间使用后保持不影响视频图像效果的透明度。</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扎把机模块</w:t>
            </w: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1.即开即用；</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2.松紧可调节，使用纸带，W19-155纸带；</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3.扎把速度2s/把。</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票据受理模块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1.扫描张数：支持单张进票；</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2.支持尺寸：支持我行现金支票、转账支票、业务委托书、本汇票、存单等票据尺寸</w:t>
            </w:r>
            <w:r>
              <w:rPr>
                <w:rFonts w:hint="eastAsia" w:hAnsi="宋体" w:cs="宋体"/>
                <w:b w:val="0"/>
                <w:bCs w:val="0"/>
                <w:color w:val="000000"/>
                <w:sz w:val="21"/>
                <w:szCs w:val="21"/>
                <w:highlight w:val="none"/>
                <w:lang w:val="en-US" w:eastAsia="zh-CN"/>
              </w:rPr>
              <w:t>(</w:t>
            </w:r>
            <w:r>
              <w:rPr>
                <w:rFonts w:hint="eastAsia" w:hAnsi="宋体" w:cs="宋体"/>
                <w:b w:val="0"/>
                <w:bCs w:val="0"/>
                <w:color w:val="000000"/>
                <w:sz w:val="21"/>
                <w:szCs w:val="21"/>
                <w:highlight w:val="none"/>
              </w:rPr>
              <w:t>≥</w:t>
            </w:r>
            <w:r>
              <w:rPr>
                <w:rFonts w:hint="eastAsia" w:hAnsi="宋体" w:cs="宋体"/>
                <w:color w:val="000000"/>
                <w:sz w:val="21"/>
                <w:szCs w:val="21"/>
                <w:highlight w:val="none"/>
              </w:rPr>
              <w:t>125mm</w:t>
            </w:r>
            <w:r>
              <w:rPr>
                <w:rFonts w:hint="eastAsia" w:hAnsi="宋体" w:cs="宋体"/>
                <w:b w:val="0"/>
                <w:bCs w:val="0"/>
                <w:color w:val="000000"/>
                <w:sz w:val="21"/>
                <w:szCs w:val="21"/>
                <w:highlight w:val="none"/>
                <w:lang w:val="en-US" w:eastAsia="zh-CN"/>
              </w:rPr>
              <w:t>)</w:t>
            </w:r>
            <w:r>
              <w:rPr>
                <w:rFonts w:hint="eastAsia" w:hAnsi="宋体" w:cs="宋体"/>
                <w:b w:val="0"/>
                <w:bCs w:val="0"/>
                <w:color w:val="000000"/>
                <w:sz w:val="21"/>
                <w:szCs w:val="21"/>
                <w:highlight w:val="none"/>
              </w:rPr>
              <w:t>；</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3.扫描能力：支持正反面扫描输出，最低分辨率（≥200DPI）下双面彩色扫描速度≥6张/分钟；支持识别一维码（Code39\Code128等）、二维码扫描识别；支持OCR识别；多光谱扫描模式扫描速度≥6张/分钟；</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4.鉴伪能力：具备票据鉴伪能力，可根据行方需求，免费提供现有及新增票据鉴伪功能升级改造；</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5.输出格式：扫描影像支持输出24位真彩，输出格式支持Tiff/JPEG/BMP等图像格式；</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6.分辨率≥200DPI，多光谱彩色图像扫描；</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7.收票箱≥2个，单箱票据存储量≥200张，支持票满检测，票箱带锁；</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8.支持支票扫描不成功退票，异常票据退票功能；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9.支持折叠、缺角、长/短票等检测。</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40"/>
              <w:jc w:val="left"/>
              <w:rPr>
                <w:rFonts w:hAnsi="宋体" w:cs="宋体"/>
                <w:b w:val="0"/>
                <w:bCs w:val="0"/>
                <w:color w:val="000000"/>
                <w:sz w:val="22"/>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10.打印销户等票据信息时票据需正面</w:t>
            </w:r>
            <w:r>
              <w:rPr>
                <w:rFonts w:hint="eastAsia" w:hAnsi="宋体" w:cs="宋体"/>
                <w:b w:val="0"/>
                <w:bCs w:val="0"/>
                <w:color w:val="000000"/>
                <w:sz w:val="21"/>
                <w:szCs w:val="21"/>
                <w:highlight w:val="none"/>
                <w:lang w:eastAsia="zh-CN"/>
              </w:rPr>
              <w:t>向左</w:t>
            </w:r>
            <w:r>
              <w:rPr>
                <w:rFonts w:hint="eastAsia" w:hAnsi="宋体" w:cs="宋体"/>
                <w:b w:val="0"/>
                <w:bCs w:val="0"/>
                <w:color w:val="000000"/>
                <w:sz w:val="21"/>
                <w:szCs w:val="21"/>
                <w:highlight w:val="none"/>
              </w:rPr>
              <w:t>放置。</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票据出售模块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1.售票箱数量：≥3个，单售卖箱容量：≥250张，票箱带锁；</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2.废票箱：容量≥50张；</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3.出票口闸门：电动，防夹手；</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4.票面识别：支持OCR票号识别；</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5.打印宽度：≥1</w:t>
            </w:r>
            <w:r>
              <w:rPr>
                <w:rFonts w:hint="eastAsia" w:hAnsi="宋体" w:cs="宋体"/>
                <w:b w:val="0"/>
                <w:bCs w:val="0"/>
                <w:color w:val="000000"/>
                <w:sz w:val="21"/>
                <w:szCs w:val="21"/>
                <w:highlight w:val="none"/>
                <w:lang w:val="en-US" w:eastAsia="zh-CN"/>
              </w:rPr>
              <w:t>0</w:t>
            </w:r>
            <w:r>
              <w:rPr>
                <w:rFonts w:hint="eastAsia" w:hAnsi="宋体" w:cs="宋体"/>
                <w:b w:val="0"/>
                <w:bCs w:val="0"/>
                <w:color w:val="000000"/>
                <w:sz w:val="21"/>
                <w:szCs w:val="21"/>
                <w:highlight w:val="none"/>
              </w:rPr>
              <w:t>4mm；支持我行现金支票、转账支票、业务委托书、本汇票、存单等票据尺寸</w:t>
            </w:r>
            <w:r>
              <w:rPr>
                <w:rFonts w:hint="eastAsia" w:hAnsi="宋体" w:cs="宋体"/>
                <w:b w:val="0"/>
                <w:bCs w:val="0"/>
                <w:color w:val="000000"/>
                <w:sz w:val="21"/>
                <w:szCs w:val="21"/>
                <w:highlight w:val="none"/>
                <w:lang w:val="en-US" w:eastAsia="zh-CN"/>
              </w:rPr>
              <w:t>(</w:t>
            </w:r>
            <w:r>
              <w:rPr>
                <w:rFonts w:hint="eastAsia" w:hAnsi="宋体" w:cs="宋体"/>
                <w:b w:val="0"/>
                <w:bCs w:val="0"/>
                <w:color w:val="000000"/>
                <w:sz w:val="21"/>
                <w:szCs w:val="21"/>
                <w:highlight w:val="none"/>
              </w:rPr>
              <w:t>≥</w:t>
            </w:r>
            <w:r>
              <w:rPr>
                <w:rFonts w:hint="eastAsia" w:hAnsi="宋体" w:cs="宋体"/>
                <w:color w:val="000000"/>
                <w:sz w:val="21"/>
                <w:szCs w:val="21"/>
                <w:highlight w:val="none"/>
              </w:rPr>
              <w:t>125mm</w:t>
            </w:r>
            <w:r>
              <w:rPr>
                <w:rFonts w:hint="eastAsia" w:hAnsi="宋体" w:cs="宋体"/>
                <w:b w:val="0"/>
                <w:bCs w:val="0"/>
                <w:color w:val="000000"/>
                <w:sz w:val="21"/>
                <w:szCs w:val="21"/>
                <w:highlight w:val="none"/>
                <w:lang w:val="en-US" w:eastAsia="zh-CN"/>
              </w:rPr>
              <w:t>)</w:t>
            </w:r>
            <w:r>
              <w:rPr>
                <w:rFonts w:hint="eastAsia" w:hAnsi="宋体" w:cs="宋体"/>
                <w:b w:val="0"/>
                <w:bCs w:val="0"/>
                <w:color w:val="000000"/>
                <w:sz w:val="21"/>
                <w:szCs w:val="21"/>
                <w:highlight w:val="none"/>
              </w:rPr>
              <w:t>；</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continue"/>
            <w:vAlign w:val="center"/>
          </w:tcPr>
          <w:p>
            <w:pPr>
              <w:widowControl/>
              <w:spacing w:after="72"/>
              <w:ind w:firstLine="420"/>
              <w:jc w:val="left"/>
              <w:rPr>
                <w:rFonts w:hAnsi="宋体" w:cs="宋体"/>
                <w:b w:val="0"/>
                <w:bCs w:val="0"/>
                <w:color w:val="000000"/>
                <w:sz w:val="21"/>
                <w:szCs w:val="21"/>
                <w:highlight w:val="none"/>
              </w:rPr>
            </w:pPr>
          </w:p>
        </w:tc>
        <w:tc>
          <w:tcPr>
            <w:tcW w:w="6539" w:type="dxa"/>
            <w:vAlign w:val="center"/>
          </w:tcPr>
          <w:p>
            <w:pPr>
              <w:widowControl/>
              <w:spacing w:after="72"/>
              <w:ind w:firstLine="420"/>
              <w:rPr>
                <w:rFonts w:hAnsi="宋体" w:cs="宋体"/>
                <w:b w:val="0"/>
                <w:bCs w:val="0"/>
                <w:color w:val="000000"/>
                <w:sz w:val="21"/>
                <w:szCs w:val="21"/>
                <w:highlight w:val="none"/>
              </w:rPr>
            </w:pPr>
            <w:r>
              <w:rPr>
                <w:rFonts w:hint="eastAsia" w:hAnsi="宋体" w:cs="宋体"/>
                <w:b w:val="0"/>
                <w:bCs w:val="0"/>
                <w:color w:val="000000"/>
                <w:sz w:val="21"/>
                <w:szCs w:val="21"/>
                <w:highlight w:val="none"/>
              </w:rPr>
              <w:t>6.打印格式：热转印碳带打印，支持文字、图像、二维码</w:t>
            </w:r>
            <w:r>
              <w:rPr>
                <w:rFonts w:hint="eastAsia" w:hAnsi="宋体" w:cs="宋体"/>
                <w:b w:val="0"/>
                <w:bCs w:val="0"/>
                <w:color w:val="000000"/>
                <w:sz w:val="21"/>
                <w:szCs w:val="21"/>
                <w:highlight w:val="none"/>
                <w:lang w:eastAsia="zh-CN"/>
              </w:rPr>
              <w:t>及</w:t>
            </w:r>
            <w:r>
              <w:rPr>
                <w:rFonts w:hint="eastAsia" w:hAnsi="宋体" w:cs="宋体"/>
                <w:b w:val="0"/>
                <w:bCs w:val="0"/>
                <w:color w:val="000000"/>
                <w:sz w:val="21"/>
                <w:szCs w:val="21"/>
                <w:highlight w:val="none"/>
              </w:rPr>
              <w:t xml:space="preserve"> GB18030</w:t>
            </w:r>
            <w:r>
              <w:rPr>
                <w:rFonts w:hint="eastAsia" w:hAnsi="宋体" w:cs="宋体"/>
                <w:b w:val="0"/>
                <w:bCs w:val="0"/>
                <w:color w:val="000000"/>
                <w:sz w:val="21"/>
                <w:szCs w:val="21"/>
                <w:highlight w:val="none"/>
                <w:lang w:val="en-US" w:eastAsia="zh-CN"/>
              </w:rPr>
              <w:t>-2022</w:t>
            </w:r>
            <w:r>
              <w:rPr>
                <w:rFonts w:hint="eastAsia" w:hAnsi="宋体" w:cs="宋体"/>
                <w:b w:val="0"/>
                <w:bCs w:val="0"/>
                <w:color w:val="000000"/>
                <w:sz w:val="21"/>
                <w:szCs w:val="21"/>
                <w:highlight w:val="none"/>
              </w:rPr>
              <w:t>字符集打印；支持软件控制打印位置调整；</w:t>
            </w:r>
          </w:p>
        </w:tc>
        <w:tc>
          <w:tcPr>
            <w:tcW w:w="6539" w:type="dxa"/>
            <w:vAlign w:val="center"/>
          </w:tcPr>
          <w:p>
            <w:pPr>
              <w:widowControl/>
              <w:spacing w:after="72"/>
              <w:ind w:firstLine="420"/>
              <w:rPr>
                <w:rFonts w:hint="eastAsia" w:hAnsi="宋体" w:cs="宋体"/>
                <w:b w:val="0"/>
                <w:b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7.打印速度：≥10张/分，支持多张打印；</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8.支持票据补打，支持重张、折叠、缺角等检测，支持废票检测，支持废票回收，废票回收正面打印“作废”字样。</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9.支持打印头抬起节省碳带功能；支持碳带检测功能。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10.支持我</w:t>
            </w:r>
            <w:r>
              <w:rPr>
                <w:rFonts w:hint="eastAsia" w:hAnsi="宋体" w:cs="宋体"/>
                <w:b w:val="0"/>
                <w:bCs w:val="0"/>
                <w:color w:val="000000"/>
                <w:sz w:val="21"/>
                <w:szCs w:val="21"/>
                <w:lang w:val="en-US" w:eastAsia="zh-CN"/>
              </w:rPr>
              <w:t>行</w:t>
            </w:r>
            <w:r>
              <w:rPr>
                <w:rFonts w:hint="eastAsia" w:hAnsi="宋体" w:cs="宋体"/>
                <w:b w:val="0"/>
                <w:bCs w:val="0"/>
                <w:color w:val="000000"/>
                <w:sz w:val="21"/>
                <w:szCs w:val="21"/>
              </w:rPr>
              <w:t>电子印章打印，打印图像清晰。</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鉴伪模块</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1.受理模块支持多光谱CIS图像双面扫描，支持任意位置票号OCR识别，支持识别条码及二维码，可扩展RFID识别；</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2.受理模块支持扫描图像输出TIF/JPG/BMP格式可选，支持扫描状态输出，支持鉴伪结果输出；</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3.售卖模块支持多光谱检测功能；</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40"/>
              <w:jc w:val="left"/>
              <w:rPr>
                <w:rFonts w:hAnsi="宋体" w:cs="宋体"/>
                <w:b w:val="0"/>
                <w:bCs w:val="0"/>
                <w:color w:val="000000"/>
                <w:sz w:val="22"/>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4.支持我</w:t>
            </w:r>
            <w:r>
              <w:rPr>
                <w:rFonts w:hint="eastAsia" w:hAnsi="宋体" w:cs="宋体"/>
                <w:b w:val="0"/>
                <w:bCs w:val="0"/>
                <w:color w:val="000000"/>
                <w:sz w:val="21"/>
                <w:szCs w:val="21"/>
                <w:lang w:eastAsia="zh-CN"/>
              </w:rPr>
              <w:t>行</w:t>
            </w:r>
            <w:r>
              <w:rPr>
                <w:rFonts w:hint="eastAsia" w:hAnsi="宋体" w:cs="宋体"/>
                <w:b w:val="0"/>
                <w:bCs w:val="0"/>
                <w:color w:val="000000"/>
                <w:sz w:val="21"/>
                <w:szCs w:val="21"/>
              </w:rPr>
              <w:t>指定的票据自助机具鉴伪技术。</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2"/>
              <w:jc w:val="left"/>
              <w:rPr>
                <w:rFonts w:hAnsi="宋体" w:cs="宋体"/>
                <w:b/>
                <w:bCs/>
                <w:color w:val="000000"/>
                <w:sz w:val="21"/>
                <w:szCs w:val="21"/>
                <w:highlight w:val="none"/>
              </w:rPr>
            </w:pPr>
          </w:p>
        </w:tc>
        <w:tc>
          <w:tcPr>
            <w:tcW w:w="1033" w:type="dxa"/>
            <w:vMerge w:val="restart"/>
            <w:vAlign w:val="center"/>
          </w:tcPr>
          <w:p>
            <w:pPr>
              <w:spacing w:after="97" w:line="240" w:lineRule="exact"/>
              <w:ind w:firstLine="0" w:firstLineChars="0"/>
              <w:jc w:val="center"/>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激光打印机</w:t>
            </w:r>
          </w:p>
          <w:p>
            <w:pPr>
              <w:widowControl/>
              <w:spacing w:after="72"/>
              <w:rPr>
                <w:rFonts w:hint="default" w:hAnsi="宋体" w:eastAsia="宋体" w:cs="宋体"/>
                <w:b w:val="0"/>
                <w:bCs w:val="0"/>
                <w:color w:val="000000"/>
                <w:sz w:val="21"/>
                <w:szCs w:val="21"/>
                <w:highlight w:val="none"/>
                <w:lang w:val="en-US" w:eastAsia="zh-CN"/>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1.打印方式：A4幅面激光打印，黑白打印；</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highlight w:val="none"/>
              </w:rPr>
            </w:pPr>
          </w:p>
        </w:tc>
        <w:tc>
          <w:tcPr>
            <w:tcW w:w="1033" w:type="dxa"/>
            <w:vMerge w:val="continue"/>
            <w:vAlign w:val="center"/>
          </w:tcPr>
          <w:p>
            <w:pPr>
              <w:widowControl/>
              <w:spacing w:after="72"/>
              <w:ind w:firstLine="420"/>
              <w:rPr>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2.标准纸盒容量：≥250张；</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1033"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3.打印速度：≥ 30页/分钟，单页打印速度≤2s；</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1033"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4.具有少纸和缺纸检测及报警能力；</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1033"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ascii="宋体" w:hAnsi="宋体" w:eastAsia="宋体" w:cs="宋体"/>
                <w:b w:val="0"/>
                <w:bCs/>
                <w:i w:val="0"/>
                <w:iCs w:val="0"/>
                <w:color w:val="000000"/>
                <w:sz w:val="21"/>
                <w:szCs w:val="21"/>
                <w:highlight w:val="none"/>
              </w:rPr>
              <w:t>5.首页输出时间：≤8.5s</w:t>
            </w:r>
            <w:r>
              <w:rPr>
                <w:rFonts w:hint="eastAsia" w:ascii="宋体" w:hAnsi="宋体" w:eastAsia="宋体" w:cs="宋体"/>
                <w:b w:val="0"/>
                <w:bCs/>
                <w:i w:val="0"/>
                <w:iCs w:val="0"/>
                <w:color w:val="000000"/>
                <w:sz w:val="21"/>
                <w:szCs w:val="21"/>
                <w:highlight w:val="none"/>
                <w:lang w:eastAsia="zh-CN"/>
              </w:rPr>
              <w:t>；</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1033"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rPr>
            </w:pPr>
            <w:r>
              <w:rPr>
                <w:rFonts w:hint="eastAsia" w:ascii="宋体" w:hAnsi="宋体" w:eastAsia="宋体" w:cs="宋体"/>
                <w:b w:val="0"/>
                <w:bCs/>
                <w:i w:val="0"/>
                <w:iCs w:val="0"/>
                <w:color w:val="000000"/>
                <w:sz w:val="21"/>
                <w:szCs w:val="21"/>
                <w:highlight w:val="none"/>
                <w:lang w:val="en-US" w:eastAsia="zh-CN"/>
              </w:rPr>
              <w:t>6.需符合</w:t>
            </w:r>
            <w:r>
              <w:rPr>
                <w:rFonts w:hint="eastAsia" w:ascii="宋体" w:hAnsi="宋体" w:eastAsia="宋体" w:cs="宋体"/>
                <w:b w:val="0"/>
                <w:bCs/>
                <w:i w:val="0"/>
                <w:iCs w:val="0"/>
                <w:color w:val="000000"/>
                <w:sz w:val="21"/>
                <w:szCs w:val="21"/>
                <w:highlight w:val="none"/>
              </w:rPr>
              <w:t>信息技术创新规划</w:t>
            </w:r>
            <w:r>
              <w:rPr>
                <w:rFonts w:hint="eastAsia" w:hAnsi="宋体" w:cs="宋体"/>
                <w:b w:val="0"/>
                <w:bCs/>
                <w:i w:val="0"/>
                <w:iCs w:val="0"/>
                <w:color w:val="000000"/>
                <w:sz w:val="21"/>
                <w:szCs w:val="21"/>
                <w:highlight w:val="none"/>
                <w:lang w:eastAsia="zh-CN"/>
              </w:rPr>
              <w:t>；</w:t>
            </w: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38"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1033" w:type="dxa"/>
            <w:vMerge w:val="continue"/>
            <w:vAlign w:val="center"/>
          </w:tcPr>
          <w:p>
            <w:pPr>
              <w:widowControl/>
              <w:spacing w:after="72"/>
              <w:ind w:firstLine="420"/>
              <w:rPr>
                <w:rFonts w:hint="eastAsia" w:hAnsi="宋体" w:cs="宋体"/>
                <w:b w:val="0"/>
                <w:bCs w:val="0"/>
                <w:color w:val="000000"/>
                <w:sz w:val="21"/>
                <w:szCs w:val="21"/>
                <w:highlight w:val="none"/>
              </w:rPr>
            </w:pPr>
          </w:p>
        </w:tc>
        <w:tc>
          <w:tcPr>
            <w:tcW w:w="6539" w:type="dxa"/>
            <w:vAlign w:val="center"/>
          </w:tcPr>
          <w:p>
            <w:pPr>
              <w:spacing w:after="97" w:line="240" w:lineRule="exact"/>
              <w:ind w:firstLine="420" w:firstLineChars="0"/>
              <w:rPr>
                <w:rFonts w:hint="eastAsia" w:ascii="宋体" w:hAnsi="宋体" w:eastAsia="宋体" w:cs="宋体"/>
                <w:b w:val="0"/>
                <w:bCs/>
                <w:i w:val="0"/>
                <w:iCs w:val="0"/>
                <w:color w:val="000000"/>
                <w:sz w:val="21"/>
                <w:szCs w:val="21"/>
                <w:highlight w:val="none"/>
                <w:lang w:val="en-US" w:eastAsia="zh-CN" w:bidi="ar-SA"/>
              </w:rPr>
            </w:pPr>
            <w:r>
              <w:rPr>
                <w:rFonts w:hint="eastAsia" w:hAnsi="宋体" w:cs="宋体"/>
                <w:b w:val="0"/>
                <w:bCs/>
                <w:i w:val="0"/>
                <w:iCs w:val="0"/>
                <w:color w:val="000000"/>
                <w:sz w:val="21"/>
                <w:szCs w:val="21"/>
                <w:highlight w:val="none"/>
                <w:lang w:val="en-US" w:eastAsia="zh-CN" w:bidi="ar-SA"/>
              </w:rPr>
              <w:t>7.可打印</w:t>
            </w:r>
            <w:r>
              <w:rPr>
                <w:rFonts w:hint="eastAsia" w:ascii="宋体" w:hAnsi="宋体" w:eastAsia="宋体" w:cs="宋体"/>
                <w:b w:val="0"/>
                <w:bCs/>
                <w:i w:val="0"/>
                <w:iCs w:val="0"/>
                <w:color w:val="000000"/>
                <w:sz w:val="21"/>
                <w:szCs w:val="21"/>
                <w:highlight w:val="none"/>
              </w:rPr>
              <w:t>中文字体：宋体、仿宋体、</w:t>
            </w:r>
            <w:r>
              <w:rPr>
                <w:rFonts w:hint="eastAsia" w:hAnsi="宋体" w:cs="宋体"/>
                <w:b w:val="0"/>
                <w:bCs/>
                <w:i w:val="0"/>
                <w:iCs w:val="0"/>
                <w:color w:val="000000"/>
                <w:sz w:val="21"/>
                <w:szCs w:val="21"/>
                <w:highlight w:val="none"/>
                <w:lang w:eastAsia="zh-CN"/>
              </w:rPr>
              <w:t>楷</w:t>
            </w:r>
            <w:r>
              <w:rPr>
                <w:rFonts w:hint="eastAsia" w:ascii="宋体" w:hAnsi="宋体" w:eastAsia="宋体" w:cs="宋体"/>
                <w:b w:val="0"/>
                <w:bCs/>
                <w:i w:val="0"/>
                <w:iCs w:val="0"/>
                <w:color w:val="000000"/>
                <w:sz w:val="21"/>
                <w:szCs w:val="21"/>
                <w:highlight w:val="none"/>
              </w:rPr>
              <w:t>体、ASCII可见字符</w:t>
            </w:r>
            <w:r>
              <w:rPr>
                <w:rFonts w:hint="eastAsia" w:hAnsi="宋体" w:cs="宋体"/>
                <w:b w:val="0"/>
                <w:bCs/>
                <w:i w:val="0"/>
                <w:iCs w:val="0"/>
                <w:color w:val="000000"/>
                <w:sz w:val="21"/>
                <w:szCs w:val="21"/>
                <w:highlight w:val="none"/>
                <w:lang w:eastAsia="zh-CN"/>
              </w:rPr>
              <w:t>及</w:t>
            </w:r>
            <w:r>
              <w:rPr>
                <w:rFonts w:hint="eastAsia" w:ascii="宋体" w:hAnsi="宋体" w:eastAsia="宋体" w:cs="宋体"/>
                <w:b w:val="0"/>
                <w:bCs/>
                <w:i w:val="0"/>
                <w:iCs w:val="0"/>
                <w:color w:val="000000"/>
                <w:sz w:val="21"/>
                <w:szCs w:val="21"/>
                <w:highlight w:val="none"/>
              </w:rPr>
              <w:t>GB18030-2022字符集</w:t>
            </w:r>
            <w:r>
              <w:rPr>
                <w:rFonts w:hint="eastAsia" w:hAnsi="宋体" w:cs="宋体"/>
                <w:b w:val="0"/>
                <w:bCs/>
                <w:i w:val="0"/>
                <w:iCs w:val="0"/>
                <w:color w:val="000000"/>
                <w:sz w:val="21"/>
                <w:szCs w:val="21"/>
                <w:highlight w:val="none"/>
                <w:lang w:eastAsia="zh-CN"/>
              </w:rPr>
              <w:t>。</w:t>
            </w:r>
          </w:p>
        </w:tc>
        <w:tc>
          <w:tcPr>
            <w:tcW w:w="6539" w:type="dxa"/>
            <w:vAlign w:val="center"/>
          </w:tcPr>
          <w:p>
            <w:pPr>
              <w:spacing w:after="97" w:line="240" w:lineRule="exact"/>
              <w:ind w:firstLine="420" w:firstLineChars="0"/>
              <w:rPr>
                <w:rFonts w:hint="eastAsia" w:hAnsi="宋体" w:cs="宋体"/>
                <w:b w:val="0"/>
                <w:bCs/>
                <w:i w:val="0"/>
                <w:iCs w:val="0"/>
                <w:color w:val="00000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人体感应</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1.可感知人体接近状态，并通知设备启动/关闭屏幕或切换应用画面或广告画面；</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2.感应距离:10~50厘米；</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3.感应技术：红外；</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4.感应角度：15-30度。</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相关标准</w:t>
            </w: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1.符合中华人民共和国国家标准GB/T 18789.1－2013《自动柜员机（ATM）通用规范》；</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2.整机满足GA 1280-2015及GA38-2021规范要求</w:t>
            </w:r>
            <w:r>
              <w:rPr>
                <w:rFonts w:hint="eastAsia" w:hAnsi="宋体" w:cs="宋体"/>
                <w:b w:val="0"/>
                <w:bCs w:val="0"/>
                <w:color w:val="000000"/>
                <w:sz w:val="21"/>
                <w:szCs w:val="21"/>
                <w:lang w:eastAsia="zh-CN"/>
              </w:rPr>
              <w:t>；</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3.符合中华人民共和国金融行业标准JR/T 0002-2016《银行卡自动柜员机（ATM）终端规范》，通过公安部穿墙、大堂机型完整检测；</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4.符合中国银联标准；</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5.符合EMC电磁兼容指令要求。</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机柜</w:t>
            </w: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1.为四川</w:t>
            </w:r>
            <w:r>
              <w:rPr>
                <w:rFonts w:hint="eastAsia" w:hAnsi="宋体" w:cs="宋体"/>
                <w:b w:val="0"/>
                <w:bCs w:val="0"/>
                <w:color w:val="000000"/>
                <w:sz w:val="21"/>
                <w:szCs w:val="21"/>
                <w:lang w:val="en-US" w:eastAsia="zh-CN"/>
              </w:rPr>
              <w:t>农商银行</w:t>
            </w:r>
            <w:r>
              <w:rPr>
                <w:rFonts w:hint="eastAsia" w:hAnsi="宋体" w:cs="宋体"/>
                <w:b w:val="0"/>
                <w:bCs w:val="0"/>
                <w:color w:val="000000"/>
                <w:sz w:val="21"/>
                <w:szCs w:val="21"/>
              </w:rPr>
              <w:t>全新定制机柜；</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2.采用高可靠性电源系统，防止电危险和过热危险。电源适应能力强：在供电交流电压为220V±15%，50H</w:t>
            </w:r>
            <w:r>
              <w:rPr>
                <w:rFonts w:hint="eastAsia" w:hAnsi="宋体" w:cs="宋体"/>
                <w:b w:val="0"/>
                <w:bCs w:val="0"/>
                <w:color w:val="000000"/>
                <w:sz w:val="21"/>
                <w:szCs w:val="21"/>
                <w:lang w:val="en-US" w:eastAsia="zh-CN"/>
              </w:rPr>
              <w:t>z</w:t>
            </w:r>
            <w:r>
              <w:rPr>
                <w:rFonts w:hint="eastAsia" w:hAnsi="宋体" w:cs="宋体"/>
                <w:b w:val="0"/>
                <w:bCs w:val="0"/>
                <w:color w:val="000000"/>
                <w:sz w:val="21"/>
                <w:szCs w:val="21"/>
              </w:rPr>
              <w:t>的情况下均能正常工作；</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3.预留安防摄像头加装位置；</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strike w:val="0"/>
                <w:dstrike w:val="0"/>
                <w:color w:val="000000"/>
                <w:sz w:val="21"/>
                <w:szCs w:val="21"/>
                <w:lang w:val="en-US" w:eastAsia="zh-CN"/>
              </w:rPr>
              <w:t>4.</w:t>
            </w:r>
            <w:r>
              <w:rPr>
                <w:rFonts w:hint="eastAsia" w:hAnsi="宋体" w:cs="宋体"/>
                <w:b w:val="0"/>
                <w:bCs w:val="0"/>
                <w:strike w:val="0"/>
                <w:dstrike w:val="0"/>
                <w:color w:val="000000"/>
                <w:sz w:val="21"/>
                <w:szCs w:val="21"/>
              </w:rPr>
              <w:t>柜体USB口2个</w:t>
            </w:r>
            <w:r>
              <w:rPr>
                <w:rFonts w:hint="eastAsia" w:hAnsi="宋体" w:cs="宋体"/>
                <w:b w:val="0"/>
                <w:bCs w:val="0"/>
                <w:strike w:val="0"/>
                <w:dstrike w:val="0"/>
                <w:color w:val="000000"/>
                <w:sz w:val="21"/>
                <w:szCs w:val="21"/>
                <w:lang w:eastAsia="zh-CN"/>
              </w:rPr>
              <w:t>及</w:t>
            </w:r>
            <w:r>
              <w:rPr>
                <w:rFonts w:hint="eastAsia" w:hAnsi="宋体" w:cs="宋体"/>
                <w:b w:val="0"/>
                <w:bCs w:val="0"/>
                <w:strike w:val="0"/>
                <w:dstrike w:val="0"/>
                <w:color w:val="000000"/>
                <w:sz w:val="21"/>
                <w:szCs w:val="21"/>
              </w:rPr>
              <w:t>以上，供断电可控，</w:t>
            </w:r>
            <w:r>
              <w:rPr>
                <w:rFonts w:hint="eastAsia" w:hAnsi="宋体" w:cs="宋体"/>
                <w:b w:val="0"/>
                <w:bCs w:val="0"/>
                <w:color w:val="000000"/>
                <w:sz w:val="21"/>
                <w:szCs w:val="21"/>
              </w:rPr>
              <w:t>机柜外包含耳机孔位置；</w:t>
            </w:r>
          </w:p>
        </w:tc>
        <w:tc>
          <w:tcPr>
            <w:tcW w:w="6539" w:type="dxa"/>
            <w:vAlign w:val="center"/>
          </w:tcPr>
          <w:p>
            <w:pPr>
              <w:widowControl/>
              <w:spacing w:after="72"/>
              <w:ind w:firstLine="420"/>
              <w:jc w:val="left"/>
              <w:rPr>
                <w:rFonts w:hint="eastAsia" w:hAnsi="宋体" w:cs="宋体"/>
                <w:b w:val="0"/>
                <w:bCs w:val="0"/>
                <w:strike w:val="0"/>
                <w:dstrike w:val="0"/>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8" w:type="dxa"/>
            <w:vMerge w:val="continue"/>
            <w:vAlign w:val="center"/>
          </w:tcPr>
          <w:p>
            <w:pPr>
              <w:widowControl/>
              <w:spacing w:after="72"/>
              <w:ind w:firstLine="422"/>
              <w:jc w:val="left"/>
              <w:rPr>
                <w:rFonts w:hAnsi="宋体" w:cs="宋体"/>
                <w:b/>
                <w:bCs/>
                <w:color w:val="000000"/>
                <w:sz w:val="21"/>
                <w:szCs w:val="21"/>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jc w:val="left"/>
              <w:rPr>
                <w:rFonts w:hAnsi="宋体" w:cs="宋体"/>
                <w:b w:val="0"/>
                <w:bCs w:val="0"/>
                <w:color w:val="000000"/>
                <w:sz w:val="21"/>
                <w:szCs w:val="21"/>
              </w:rPr>
            </w:pPr>
            <w:r>
              <w:rPr>
                <w:rFonts w:hint="eastAsia" w:hAnsi="宋体" w:cs="宋体"/>
                <w:b w:val="0"/>
                <w:bCs w:val="0"/>
                <w:color w:val="000000"/>
                <w:sz w:val="21"/>
                <w:szCs w:val="21"/>
              </w:rPr>
              <w:t>5.预留线性排列4收音麦克阵列安装位置，打好收音孔；机柜内部预留语音识别主板安装位置。</w:t>
            </w:r>
          </w:p>
        </w:tc>
        <w:tc>
          <w:tcPr>
            <w:tcW w:w="6539" w:type="dxa"/>
            <w:vAlign w:val="center"/>
          </w:tcPr>
          <w:p>
            <w:pPr>
              <w:widowControl/>
              <w:spacing w:after="72"/>
              <w:ind w:firstLine="420"/>
              <w:jc w:val="left"/>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40"/>
              <w:jc w:val="center"/>
              <w:rPr>
                <w:rFonts w:hAnsi="宋体" w:cs="宋体"/>
                <w:color w:val="000000"/>
                <w:sz w:val="22"/>
              </w:rPr>
            </w:pPr>
          </w:p>
        </w:tc>
        <w:tc>
          <w:tcPr>
            <w:tcW w:w="1033" w:type="dxa"/>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维护屏</w:t>
            </w: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采用</w:t>
            </w:r>
            <w:r>
              <w:rPr>
                <w:rFonts w:hint="eastAsia" w:hAnsi="宋体" w:cs="宋体"/>
                <w:b w:val="0"/>
                <w:bCs w:val="0"/>
                <w:color w:val="000000"/>
                <w:sz w:val="21"/>
                <w:szCs w:val="21"/>
                <w:lang w:val="en-US" w:eastAsia="zh-CN"/>
              </w:rPr>
              <w:t>10</w:t>
            </w:r>
            <w:r>
              <w:rPr>
                <w:rFonts w:hint="eastAsia" w:hAnsi="宋体" w:cs="宋体"/>
                <w:b w:val="0"/>
                <w:bCs w:val="0"/>
                <w:color w:val="000000"/>
                <w:sz w:val="21"/>
                <w:szCs w:val="21"/>
              </w:rPr>
              <w:t>-12英寸后维护</w:t>
            </w:r>
            <w:r>
              <w:rPr>
                <w:rFonts w:hint="eastAsia" w:hAnsi="宋体" w:cs="宋体"/>
                <w:b w:val="0"/>
                <w:bCs w:val="0"/>
                <w:color w:val="000000"/>
                <w:sz w:val="21"/>
                <w:szCs w:val="21"/>
                <w:lang w:eastAsia="zh-CN"/>
              </w:rPr>
              <w:t>触摸</w:t>
            </w:r>
            <w:r>
              <w:rPr>
                <w:rFonts w:hint="eastAsia" w:hAnsi="宋体" w:cs="宋体"/>
                <w:b w:val="0"/>
                <w:bCs w:val="0"/>
                <w:color w:val="000000"/>
                <w:sz w:val="21"/>
                <w:szCs w:val="21"/>
              </w:rPr>
              <w:t>屏</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8" w:type="dxa"/>
            <w:vMerge w:val="continue"/>
            <w:vAlign w:val="center"/>
          </w:tcPr>
          <w:p>
            <w:pPr>
              <w:widowControl/>
              <w:spacing w:after="72"/>
              <w:ind w:firstLine="440"/>
              <w:jc w:val="center"/>
              <w:rPr>
                <w:rFonts w:hAnsi="宋体" w:cs="宋体"/>
                <w:color w:val="000000"/>
                <w:sz w:val="22"/>
                <w:highlight w:val="none"/>
              </w:rPr>
            </w:pPr>
          </w:p>
        </w:tc>
        <w:tc>
          <w:tcPr>
            <w:tcW w:w="1033" w:type="dxa"/>
            <w:vAlign w:val="center"/>
          </w:tcPr>
          <w:p>
            <w:pPr>
              <w:widowControl/>
              <w:spacing w:after="72"/>
              <w:rPr>
                <w:rFonts w:hAnsi="宋体" w:cs="宋体"/>
                <w:b w:val="0"/>
                <w:bCs w:val="0"/>
                <w:color w:val="000000"/>
                <w:sz w:val="21"/>
                <w:szCs w:val="21"/>
                <w:highlight w:val="none"/>
              </w:rPr>
            </w:pPr>
            <w:r>
              <w:rPr>
                <w:rFonts w:hint="eastAsia" w:hAnsi="宋体" w:cs="宋体"/>
                <w:b w:val="0"/>
                <w:bCs w:val="0"/>
                <w:color w:val="000000"/>
                <w:sz w:val="21"/>
                <w:szCs w:val="21"/>
                <w:highlight w:val="none"/>
              </w:rPr>
              <w:t>维护管理模式</w:t>
            </w:r>
          </w:p>
        </w:tc>
        <w:tc>
          <w:tcPr>
            <w:tcW w:w="6539" w:type="dxa"/>
            <w:vAlign w:val="center"/>
          </w:tcPr>
          <w:p>
            <w:pPr>
              <w:widowControl/>
              <w:spacing w:after="72"/>
              <w:ind w:firstLine="420"/>
              <w:jc w:val="left"/>
              <w:rPr>
                <w:rFonts w:hint="eastAsia" w:hAnsi="宋体" w:cs="宋体"/>
                <w:b w:val="0"/>
                <w:bCs w:val="0"/>
                <w:color w:val="000000"/>
                <w:sz w:val="21"/>
                <w:szCs w:val="21"/>
              </w:rPr>
            </w:pPr>
            <w:r>
              <w:rPr>
                <w:rFonts w:hint="eastAsia" w:hAnsi="宋体" w:cs="宋体"/>
                <w:b w:val="0"/>
                <w:bCs w:val="0"/>
                <w:color w:val="000000"/>
                <w:sz w:val="21"/>
                <w:szCs w:val="21"/>
                <w:lang w:val="en-US" w:eastAsia="zh-CN"/>
              </w:rPr>
              <w:t>1.</w:t>
            </w:r>
            <w:r>
              <w:rPr>
                <w:rFonts w:hint="eastAsia" w:hAnsi="宋体" w:cs="宋体"/>
                <w:b w:val="0"/>
                <w:bCs w:val="0"/>
                <w:color w:val="000000"/>
                <w:sz w:val="21"/>
                <w:szCs w:val="21"/>
                <w:lang w:eastAsia="zh-CN"/>
              </w:rPr>
              <w:t>大堂</w:t>
            </w:r>
            <w:r>
              <w:rPr>
                <w:rFonts w:hint="eastAsia" w:hAnsi="宋体" w:cs="宋体"/>
                <w:b w:val="0"/>
                <w:bCs w:val="0"/>
                <w:color w:val="000000"/>
                <w:sz w:val="21"/>
                <w:szCs w:val="21"/>
              </w:rPr>
              <w:t>式</w:t>
            </w:r>
            <w:r>
              <w:rPr>
                <w:rFonts w:hint="eastAsia" w:hAnsi="宋体" w:cs="宋体"/>
                <w:b w:val="0"/>
                <w:bCs w:val="0"/>
                <w:color w:val="000000"/>
                <w:sz w:val="21"/>
                <w:szCs w:val="21"/>
                <w:lang w:eastAsia="zh-CN"/>
              </w:rPr>
              <w:t>设备重空</w:t>
            </w:r>
            <w:r>
              <w:rPr>
                <w:rFonts w:hint="eastAsia" w:hAnsi="宋体" w:cs="宋体"/>
                <w:b w:val="0"/>
                <w:bCs w:val="0"/>
                <w:color w:val="000000"/>
                <w:sz w:val="21"/>
                <w:szCs w:val="21"/>
              </w:rPr>
              <w:t>模块及现金模块采用</w:t>
            </w:r>
            <w:r>
              <w:rPr>
                <w:rFonts w:hint="eastAsia" w:hAnsi="宋体" w:cs="宋体"/>
                <w:b w:val="0"/>
                <w:bCs w:val="0"/>
                <w:color w:val="000000"/>
                <w:sz w:val="21"/>
                <w:szCs w:val="21"/>
                <w:lang w:eastAsia="zh-CN"/>
              </w:rPr>
              <w:t>前</w:t>
            </w:r>
            <w:r>
              <w:rPr>
                <w:rFonts w:hint="eastAsia" w:hAnsi="宋体" w:cs="宋体"/>
                <w:b w:val="0"/>
                <w:bCs w:val="0"/>
                <w:color w:val="000000"/>
                <w:sz w:val="21"/>
                <w:szCs w:val="21"/>
              </w:rPr>
              <w:t>维护模式</w:t>
            </w:r>
            <w:r>
              <w:rPr>
                <w:rFonts w:hint="eastAsia" w:hAnsi="宋体" w:cs="宋体"/>
                <w:b w:val="0"/>
                <w:bCs w:val="0"/>
                <w:color w:val="000000"/>
                <w:sz w:val="21"/>
                <w:szCs w:val="21"/>
                <w:lang w:eastAsia="zh-CN"/>
              </w:rPr>
              <w:t>；</w:t>
            </w:r>
          </w:p>
          <w:p>
            <w:pPr>
              <w:widowControl/>
              <w:spacing w:after="72"/>
              <w:ind w:firstLine="420"/>
              <w:jc w:val="left"/>
              <w:rPr>
                <w:rFonts w:hAnsi="宋体" w:cs="宋体"/>
                <w:b w:val="0"/>
                <w:bCs w:val="0"/>
                <w:color w:val="000000"/>
                <w:sz w:val="21"/>
                <w:szCs w:val="21"/>
                <w:highlight w:val="none"/>
              </w:rPr>
            </w:pPr>
            <w:r>
              <w:rPr>
                <w:rFonts w:hint="eastAsia" w:hAnsi="宋体" w:cs="宋体"/>
                <w:b w:val="0"/>
                <w:bCs w:val="0"/>
                <w:color w:val="000000"/>
                <w:sz w:val="21"/>
                <w:szCs w:val="21"/>
                <w:lang w:val="en-US" w:eastAsia="zh-CN"/>
              </w:rPr>
              <w:t>2.</w:t>
            </w:r>
            <w:r>
              <w:rPr>
                <w:rFonts w:hint="eastAsia" w:hAnsi="宋体" w:cs="宋体"/>
                <w:b w:val="0"/>
                <w:bCs w:val="0"/>
                <w:color w:val="000000"/>
                <w:sz w:val="21"/>
                <w:szCs w:val="21"/>
                <w:lang w:eastAsia="zh-CN"/>
              </w:rPr>
              <w:t>穿墙</w:t>
            </w:r>
            <w:r>
              <w:rPr>
                <w:rFonts w:hint="eastAsia" w:hAnsi="宋体" w:cs="宋体"/>
                <w:b w:val="0"/>
                <w:bCs w:val="0"/>
                <w:color w:val="000000"/>
                <w:sz w:val="21"/>
                <w:szCs w:val="21"/>
              </w:rPr>
              <w:t>式</w:t>
            </w:r>
            <w:r>
              <w:rPr>
                <w:rFonts w:hint="eastAsia" w:hAnsi="宋体" w:cs="宋体"/>
                <w:b w:val="0"/>
                <w:bCs w:val="0"/>
                <w:color w:val="000000"/>
                <w:sz w:val="21"/>
                <w:szCs w:val="21"/>
                <w:lang w:eastAsia="zh-CN"/>
              </w:rPr>
              <w:t>（</w:t>
            </w:r>
            <w:r>
              <w:rPr>
                <w:rFonts w:hint="eastAsia" w:hAnsi="宋体" w:cs="宋体"/>
                <w:b w:val="0"/>
                <w:bCs w:val="0"/>
                <w:color w:val="000000"/>
                <w:sz w:val="21"/>
                <w:szCs w:val="21"/>
                <w:lang w:val="en-US" w:eastAsia="zh-CN"/>
              </w:rPr>
              <w:t>全穿、半穿）</w:t>
            </w:r>
            <w:r>
              <w:rPr>
                <w:rFonts w:hint="eastAsia" w:hAnsi="宋体" w:cs="宋体"/>
                <w:b w:val="0"/>
                <w:bCs w:val="0"/>
                <w:color w:val="000000"/>
                <w:sz w:val="21"/>
                <w:szCs w:val="21"/>
                <w:lang w:eastAsia="zh-CN"/>
              </w:rPr>
              <w:t>设备重空模块、</w:t>
            </w:r>
            <w:r>
              <w:rPr>
                <w:rFonts w:hint="eastAsia" w:hAnsi="宋体" w:cs="宋体"/>
                <w:b w:val="0"/>
                <w:bCs w:val="0"/>
                <w:color w:val="000000"/>
                <w:sz w:val="21"/>
                <w:szCs w:val="21"/>
              </w:rPr>
              <w:t>现金模块</w:t>
            </w:r>
            <w:r>
              <w:rPr>
                <w:rFonts w:hint="eastAsia" w:hAnsi="宋体" w:cs="宋体"/>
                <w:b w:val="0"/>
                <w:bCs w:val="0"/>
                <w:color w:val="000000"/>
                <w:sz w:val="21"/>
                <w:szCs w:val="21"/>
                <w:lang w:eastAsia="zh-CN"/>
              </w:rPr>
              <w:t>采用后维护，并在后端配备与前屏同样的指纹仪</w:t>
            </w:r>
            <w:r>
              <w:rPr>
                <w:rFonts w:hint="eastAsia" w:hAnsi="宋体" w:cs="宋体"/>
                <w:b w:val="0"/>
                <w:bCs w:val="0"/>
                <w:color w:val="000000"/>
                <w:sz w:val="21"/>
                <w:szCs w:val="21"/>
              </w:rPr>
              <w:t>。</w:t>
            </w:r>
          </w:p>
        </w:tc>
        <w:tc>
          <w:tcPr>
            <w:tcW w:w="6539" w:type="dxa"/>
            <w:vAlign w:val="center"/>
          </w:tcPr>
          <w:p>
            <w:pPr>
              <w:widowControl/>
              <w:numPr>
                <w:ilvl w:val="0"/>
                <w:numId w:val="0"/>
              </w:numPr>
              <w:spacing w:after="72"/>
              <w:rPr>
                <w:rFonts w:hint="eastAsia" w:hAnsi="宋体" w:cs="宋体"/>
                <w:b w:val="0"/>
                <w:bCs w:val="0"/>
                <w:color w:val="000000"/>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8" w:type="dxa"/>
            <w:vMerge w:val="continue"/>
            <w:noWrap/>
            <w:vAlign w:val="center"/>
          </w:tcPr>
          <w:p>
            <w:pPr>
              <w:widowControl/>
              <w:spacing w:after="72"/>
              <w:ind w:firstLine="440"/>
              <w:jc w:val="center"/>
              <w:rPr>
                <w:rFonts w:ascii="华文仿宋" w:hAnsi="华文仿宋" w:eastAsia="华文仿宋" w:cs="宋体"/>
                <w:color w:val="000000"/>
                <w:sz w:val="22"/>
              </w:rPr>
            </w:pPr>
          </w:p>
        </w:tc>
        <w:tc>
          <w:tcPr>
            <w:tcW w:w="1033" w:type="dxa"/>
            <w:vMerge w:val="restart"/>
            <w:vAlign w:val="center"/>
          </w:tcPr>
          <w:p>
            <w:pPr>
              <w:widowControl/>
              <w:spacing w:after="72"/>
              <w:rPr>
                <w:rFonts w:hAnsi="宋体" w:cs="宋体"/>
                <w:b w:val="0"/>
                <w:bCs w:val="0"/>
                <w:color w:val="000000"/>
                <w:sz w:val="21"/>
                <w:szCs w:val="21"/>
              </w:rPr>
            </w:pPr>
            <w:r>
              <w:rPr>
                <w:rFonts w:hint="eastAsia" w:hAnsi="宋体" w:cs="宋体"/>
                <w:b w:val="0"/>
                <w:bCs w:val="0"/>
                <w:color w:val="000000"/>
                <w:sz w:val="21"/>
                <w:szCs w:val="21"/>
              </w:rPr>
              <w:t>存折刷卡器</w:t>
            </w:r>
          </w:p>
        </w:tc>
        <w:tc>
          <w:tcPr>
            <w:tcW w:w="6539" w:type="dxa"/>
            <w:vAlign w:val="center"/>
          </w:tcPr>
          <w:p>
            <w:pPr>
              <w:widowControl/>
              <w:spacing w:after="72"/>
              <w:ind w:firstLine="420"/>
              <w:rPr>
                <w:rFonts w:hint="eastAsia" w:hAnsi="宋体" w:eastAsia="宋体" w:cs="宋体"/>
                <w:b w:val="0"/>
                <w:bCs w:val="0"/>
                <w:color w:val="000000"/>
                <w:sz w:val="21"/>
                <w:szCs w:val="21"/>
                <w:lang w:val="en-US" w:eastAsia="zh-CN"/>
              </w:rPr>
            </w:pPr>
            <w:r>
              <w:rPr>
                <w:rFonts w:hint="eastAsia" w:hAnsi="宋体" w:cs="宋体"/>
                <w:b w:val="0"/>
                <w:bCs w:val="0"/>
                <w:color w:val="000000"/>
                <w:sz w:val="21"/>
                <w:szCs w:val="21"/>
              </w:rPr>
              <w:t>1.支持类型：ISO7811</w:t>
            </w:r>
            <w:r>
              <w:rPr>
                <w:rFonts w:hint="eastAsia" w:hAnsi="宋体" w:cs="宋体"/>
                <w:b w:val="0"/>
                <w:bCs w:val="0"/>
                <w:color w:val="000000"/>
                <w:sz w:val="21"/>
                <w:szCs w:val="21"/>
                <w:lang w:eastAsia="zh-CN"/>
              </w:rPr>
              <w:t>；</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8" w:type="dxa"/>
            <w:vMerge w:val="continue"/>
            <w:vAlign w:val="center"/>
          </w:tcPr>
          <w:p>
            <w:pPr>
              <w:widowControl/>
              <w:spacing w:after="72"/>
              <w:ind w:firstLine="440"/>
              <w:jc w:val="left"/>
              <w:rPr>
                <w:rFonts w:ascii="华文仿宋" w:hAnsi="华文仿宋" w:eastAsia="华文仿宋" w:cs="宋体"/>
                <w:color w:val="000000"/>
                <w:sz w:val="22"/>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2.刷卡速度：最低至少支持10cm/s,最高至少支持140cm/s，刷卡刷折读取时间≤1s；</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38" w:type="dxa"/>
            <w:vMerge w:val="continue"/>
            <w:vAlign w:val="center"/>
          </w:tcPr>
          <w:p>
            <w:pPr>
              <w:widowControl/>
              <w:spacing w:after="72"/>
              <w:ind w:firstLine="440"/>
              <w:jc w:val="left"/>
              <w:rPr>
                <w:rFonts w:ascii="华文仿宋" w:hAnsi="华文仿宋" w:eastAsia="华文仿宋" w:cs="宋体"/>
                <w:color w:val="000000"/>
                <w:sz w:val="22"/>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3.接口：RS232/USB；</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38" w:type="dxa"/>
            <w:vMerge w:val="continue"/>
            <w:vAlign w:val="center"/>
          </w:tcPr>
          <w:p>
            <w:pPr>
              <w:widowControl/>
              <w:spacing w:after="72"/>
              <w:ind w:firstLine="440"/>
              <w:jc w:val="left"/>
              <w:rPr>
                <w:rFonts w:ascii="华文仿宋" w:hAnsi="华文仿宋" w:eastAsia="华文仿宋" w:cs="宋体"/>
                <w:color w:val="000000"/>
                <w:sz w:val="22"/>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Ansi="宋体" w:cs="宋体"/>
                <w:b w:val="0"/>
                <w:bCs w:val="0"/>
                <w:color w:val="000000"/>
                <w:sz w:val="21"/>
                <w:szCs w:val="21"/>
              </w:rPr>
            </w:pPr>
            <w:r>
              <w:rPr>
                <w:rFonts w:hint="eastAsia" w:hAnsi="宋体" w:cs="宋体"/>
                <w:b w:val="0"/>
                <w:bCs w:val="0"/>
                <w:color w:val="000000"/>
                <w:sz w:val="21"/>
                <w:szCs w:val="21"/>
              </w:rPr>
              <w:t>4.磁卡读取标准：兼容IBM、ISO标准；</w:t>
            </w:r>
          </w:p>
        </w:tc>
        <w:tc>
          <w:tcPr>
            <w:tcW w:w="6539" w:type="dxa"/>
            <w:vAlign w:val="center"/>
          </w:tcPr>
          <w:p>
            <w:pPr>
              <w:widowControl/>
              <w:spacing w:after="72"/>
              <w:ind w:firstLine="420"/>
              <w:rPr>
                <w:rFonts w:hint="eastAsia" w:hAnsi="宋体" w:cs="宋体"/>
                <w:b w:val="0"/>
                <w:bCs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8" w:type="dxa"/>
            <w:vMerge w:val="continue"/>
            <w:vAlign w:val="center"/>
          </w:tcPr>
          <w:p>
            <w:pPr>
              <w:widowControl/>
              <w:spacing w:after="72"/>
              <w:ind w:firstLine="440"/>
              <w:jc w:val="left"/>
              <w:rPr>
                <w:rFonts w:ascii="华文仿宋" w:hAnsi="华文仿宋" w:eastAsia="华文仿宋" w:cs="宋体"/>
                <w:color w:val="000000"/>
                <w:sz w:val="22"/>
              </w:rPr>
            </w:pPr>
          </w:p>
        </w:tc>
        <w:tc>
          <w:tcPr>
            <w:tcW w:w="1033" w:type="dxa"/>
            <w:vMerge w:val="continue"/>
            <w:vAlign w:val="center"/>
          </w:tcPr>
          <w:p>
            <w:pPr>
              <w:widowControl/>
              <w:spacing w:after="72"/>
              <w:ind w:firstLine="420"/>
              <w:jc w:val="left"/>
              <w:rPr>
                <w:rFonts w:hAnsi="宋体" w:cs="宋体"/>
                <w:b w:val="0"/>
                <w:bCs w:val="0"/>
                <w:color w:val="000000"/>
                <w:sz w:val="21"/>
                <w:szCs w:val="21"/>
              </w:rPr>
            </w:pPr>
          </w:p>
        </w:tc>
        <w:tc>
          <w:tcPr>
            <w:tcW w:w="6539" w:type="dxa"/>
            <w:vAlign w:val="center"/>
          </w:tcPr>
          <w:p>
            <w:pPr>
              <w:widowControl/>
              <w:spacing w:after="72"/>
              <w:ind w:firstLine="420"/>
              <w:rPr>
                <w:rFonts w:hint="eastAsia" w:hAnsi="宋体" w:eastAsia="宋体" w:cs="宋体"/>
                <w:b w:val="0"/>
                <w:bCs w:val="0"/>
                <w:color w:val="000000"/>
                <w:sz w:val="21"/>
                <w:szCs w:val="21"/>
                <w:lang w:eastAsia="zh-CN"/>
              </w:rPr>
            </w:pPr>
            <w:r>
              <w:rPr>
                <w:rFonts w:hint="eastAsia" w:hAnsi="宋体" w:cs="宋体"/>
                <w:b w:val="0"/>
                <w:bCs w:val="0"/>
                <w:color w:val="000000"/>
                <w:sz w:val="21"/>
                <w:szCs w:val="21"/>
              </w:rPr>
              <w:t>5.磁头使用寿命：大于50万次。</w:t>
            </w:r>
          </w:p>
        </w:tc>
        <w:tc>
          <w:tcPr>
            <w:tcW w:w="6539" w:type="dxa"/>
            <w:vAlign w:val="center"/>
          </w:tcPr>
          <w:p>
            <w:pPr>
              <w:widowControl/>
              <w:spacing w:after="72"/>
              <w:ind w:firstLine="420"/>
              <w:rPr>
                <w:rFonts w:hint="eastAsia" w:hAnsi="宋体" w:cs="宋体"/>
                <w:b w:val="0"/>
                <w:bCs w:val="0"/>
                <w:color w:val="000000"/>
                <w:sz w:val="21"/>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
    <w:altName w:val="仿宋"/>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D6370"/>
    <w:multiLevelType w:val="singleLevel"/>
    <w:tmpl w:val="AAAD6370"/>
    <w:lvl w:ilvl="0" w:tentative="0">
      <w:start w:val="8"/>
      <w:numFmt w:val="decimal"/>
      <w:lvlText w:val="%1."/>
      <w:lvlJc w:val="left"/>
      <w:pPr>
        <w:tabs>
          <w:tab w:val="left" w:pos="312"/>
        </w:tabs>
      </w:pPr>
    </w:lvl>
  </w:abstractNum>
  <w:abstractNum w:abstractNumId="1">
    <w:nsid w:val="56AC7406"/>
    <w:multiLevelType w:val="singleLevel"/>
    <w:tmpl w:val="56AC7406"/>
    <w:lvl w:ilvl="0" w:tentative="0">
      <w:start w:val="1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D5F6B"/>
    <w:rsid w:val="002733D9"/>
    <w:rsid w:val="006A47C2"/>
    <w:rsid w:val="0090412D"/>
    <w:rsid w:val="0095073A"/>
    <w:rsid w:val="00D34231"/>
    <w:rsid w:val="028132AD"/>
    <w:rsid w:val="035D5007"/>
    <w:rsid w:val="05085ACA"/>
    <w:rsid w:val="05954E8D"/>
    <w:rsid w:val="06033CF5"/>
    <w:rsid w:val="0621083B"/>
    <w:rsid w:val="068671A9"/>
    <w:rsid w:val="08480769"/>
    <w:rsid w:val="085A0644"/>
    <w:rsid w:val="0BBA4CB4"/>
    <w:rsid w:val="0DE16320"/>
    <w:rsid w:val="0E9F0A2B"/>
    <w:rsid w:val="10182F29"/>
    <w:rsid w:val="142A73AF"/>
    <w:rsid w:val="150D723A"/>
    <w:rsid w:val="15A45D0E"/>
    <w:rsid w:val="16B67BE1"/>
    <w:rsid w:val="1742638A"/>
    <w:rsid w:val="17945359"/>
    <w:rsid w:val="188722FC"/>
    <w:rsid w:val="18D26D31"/>
    <w:rsid w:val="1A623208"/>
    <w:rsid w:val="1B354B6C"/>
    <w:rsid w:val="1B981220"/>
    <w:rsid w:val="1C1319A2"/>
    <w:rsid w:val="1F9B1945"/>
    <w:rsid w:val="226738D0"/>
    <w:rsid w:val="229E526A"/>
    <w:rsid w:val="23156A1D"/>
    <w:rsid w:val="241A119D"/>
    <w:rsid w:val="24A17FE2"/>
    <w:rsid w:val="2557383A"/>
    <w:rsid w:val="26BC4714"/>
    <w:rsid w:val="290C0EB2"/>
    <w:rsid w:val="293B0155"/>
    <w:rsid w:val="29E96D83"/>
    <w:rsid w:val="2F151B46"/>
    <w:rsid w:val="2F6C15EA"/>
    <w:rsid w:val="30834705"/>
    <w:rsid w:val="31412C5A"/>
    <w:rsid w:val="317B210F"/>
    <w:rsid w:val="32B118D1"/>
    <w:rsid w:val="32DA40F5"/>
    <w:rsid w:val="34B43BBF"/>
    <w:rsid w:val="351B4349"/>
    <w:rsid w:val="35C36A19"/>
    <w:rsid w:val="373818DD"/>
    <w:rsid w:val="39995B0D"/>
    <w:rsid w:val="39E53B7A"/>
    <w:rsid w:val="3A003DE7"/>
    <w:rsid w:val="3A244CBD"/>
    <w:rsid w:val="3A424EA0"/>
    <w:rsid w:val="3B040CA0"/>
    <w:rsid w:val="3B0D24F5"/>
    <w:rsid w:val="3B1A1237"/>
    <w:rsid w:val="3C2341FA"/>
    <w:rsid w:val="3D6D1900"/>
    <w:rsid w:val="3DDF03BF"/>
    <w:rsid w:val="3DEC37FF"/>
    <w:rsid w:val="3FC01EDD"/>
    <w:rsid w:val="40636733"/>
    <w:rsid w:val="417E79B6"/>
    <w:rsid w:val="43655EDC"/>
    <w:rsid w:val="43B43065"/>
    <w:rsid w:val="446D5361"/>
    <w:rsid w:val="47025B44"/>
    <w:rsid w:val="478E527F"/>
    <w:rsid w:val="4AC72C8D"/>
    <w:rsid w:val="4E0F0B9A"/>
    <w:rsid w:val="512E1295"/>
    <w:rsid w:val="52DC127D"/>
    <w:rsid w:val="52E2354A"/>
    <w:rsid w:val="53F160D3"/>
    <w:rsid w:val="54B20BC6"/>
    <w:rsid w:val="559F3BFE"/>
    <w:rsid w:val="562843A4"/>
    <w:rsid w:val="571D0F95"/>
    <w:rsid w:val="573B2078"/>
    <w:rsid w:val="57D36609"/>
    <w:rsid w:val="57ED208B"/>
    <w:rsid w:val="58027B07"/>
    <w:rsid w:val="58C06152"/>
    <w:rsid w:val="58CF21E3"/>
    <w:rsid w:val="59344CE6"/>
    <w:rsid w:val="598D5F6B"/>
    <w:rsid w:val="5ABB7B44"/>
    <w:rsid w:val="5B5007F4"/>
    <w:rsid w:val="5D256A38"/>
    <w:rsid w:val="5E0C6EAE"/>
    <w:rsid w:val="5E9C7291"/>
    <w:rsid w:val="5F9B4AF3"/>
    <w:rsid w:val="60394519"/>
    <w:rsid w:val="629161B7"/>
    <w:rsid w:val="62DE4DC9"/>
    <w:rsid w:val="62EF368F"/>
    <w:rsid w:val="639C4978"/>
    <w:rsid w:val="63AF086A"/>
    <w:rsid w:val="64AA37EF"/>
    <w:rsid w:val="66060534"/>
    <w:rsid w:val="661B7F67"/>
    <w:rsid w:val="662B7800"/>
    <w:rsid w:val="67482DD6"/>
    <w:rsid w:val="674C1147"/>
    <w:rsid w:val="67D639C4"/>
    <w:rsid w:val="686A619A"/>
    <w:rsid w:val="6AD0384C"/>
    <w:rsid w:val="6ADA573A"/>
    <w:rsid w:val="6B437609"/>
    <w:rsid w:val="6C172256"/>
    <w:rsid w:val="6DB85B8C"/>
    <w:rsid w:val="6EAE6B68"/>
    <w:rsid w:val="70EA4590"/>
    <w:rsid w:val="74C56E0E"/>
    <w:rsid w:val="75852A82"/>
    <w:rsid w:val="75E34C23"/>
    <w:rsid w:val="763820E6"/>
    <w:rsid w:val="76ED3306"/>
    <w:rsid w:val="79AC6DD7"/>
    <w:rsid w:val="7A38352E"/>
    <w:rsid w:val="7A961AEB"/>
    <w:rsid w:val="7CF130B2"/>
    <w:rsid w:val="7D6F7319"/>
    <w:rsid w:val="7D7A22B0"/>
    <w:rsid w:val="7ECF7AFC"/>
    <w:rsid w:val="7FD51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方正仿宋" w:eastAsia="黑体" w:cs="黑体"/>
      <w:color w:val="000000"/>
      <w:sz w:val="24"/>
      <w:szCs w:val="24"/>
      <w:lang w:val="en-US" w:eastAsia="zh-CN" w:bidi="ar-SA"/>
    </w:r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1228</Words>
  <Characters>7004</Characters>
  <Lines>58</Lines>
  <Paragraphs>16</Paragraphs>
  <TotalTime>41</TotalTime>
  <ScaleCrop>false</ScaleCrop>
  <LinksUpToDate>false</LinksUpToDate>
  <CharactersWithSpaces>8216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2021-02-09T06:14:00Z</dcterms:created>
  <dc:creator>XYH</dc:creator>
  <cp:lastModifiedBy>user</cp:lastModifiedBy>
  <dcterms:modified xsi:type="dcterms:W3CDTF">2026-10-19T09:09:43Z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5ACE3762506E49C2912D2DCB753043A4</vt:lpwstr>
  </property>
</Properties>
</file>