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CD3AA" w14:textId="77777777" w:rsidR="004A07F4" w:rsidRDefault="00000000">
      <w:pPr>
        <w:spacing w:line="500" w:lineRule="exact"/>
        <w:jc w:val="center"/>
        <w:outlineLvl w:val="0"/>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四川农商银行乘车码服务协议</w:t>
      </w:r>
    </w:p>
    <w:p w14:paraId="74ACD305" w14:textId="77777777" w:rsidR="004A07F4" w:rsidRDefault="004A07F4">
      <w:pPr>
        <w:spacing w:line="500" w:lineRule="exact"/>
        <w:ind w:firstLineChars="200" w:firstLine="480"/>
        <w:rPr>
          <w:rFonts w:ascii="Times New Roman" w:eastAsia="方正仿宋_GBK" w:hAnsi="Times New Roman" w:cs="Times New Roman"/>
          <w:sz w:val="24"/>
        </w:rPr>
      </w:pPr>
    </w:p>
    <w:p w14:paraId="61DFCB76" w14:textId="77777777"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hint="eastAsia"/>
          <w:sz w:val="24"/>
        </w:rPr>
        <w:t>客</w:t>
      </w:r>
      <w:r>
        <w:rPr>
          <w:rFonts w:ascii="Times New Roman" w:eastAsia="方正仿宋_GBK" w:hAnsi="Times New Roman" w:cs="Times New Roman"/>
          <w:sz w:val="24"/>
        </w:rPr>
        <w:t>户（以下称</w:t>
      </w:r>
      <w:r>
        <w:rPr>
          <w:rFonts w:ascii="Times New Roman" w:eastAsia="方正仿宋_GBK" w:hAnsi="Times New Roman" w:cs="Times New Roman" w:hint="eastAsia"/>
          <w:sz w:val="24"/>
        </w:rPr>
        <w:t>“</w:t>
      </w:r>
      <w:r>
        <w:rPr>
          <w:rFonts w:ascii="Times New Roman" w:eastAsia="方正仿宋_GBK" w:hAnsi="Times New Roman" w:cs="Times New Roman"/>
          <w:sz w:val="24"/>
        </w:rPr>
        <w:t>甲方</w:t>
      </w:r>
      <w:r>
        <w:rPr>
          <w:rFonts w:ascii="Times New Roman" w:eastAsia="方正仿宋_GBK" w:hAnsi="Times New Roman" w:cs="Times New Roman" w:hint="eastAsia"/>
          <w:sz w:val="24"/>
        </w:rPr>
        <w:t>”</w:t>
      </w:r>
      <w:r>
        <w:rPr>
          <w:rFonts w:ascii="Times New Roman" w:eastAsia="方正仿宋_GBK" w:hAnsi="Times New Roman" w:cs="Times New Roman"/>
          <w:sz w:val="24"/>
        </w:rPr>
        <w:t>）与四川农商银行（</w:t>
      </w:r>
      <w:r>
        <w:rPr>
          <w:rFonts w:ascii="Times New Roman" w:eastAsia="方正仿宋_GBK" w:hAnsi="Times New Roman" w:cs="Times New Roman"/>
          <w:sz w:val="24"/>
          <w:lang w:eastAsia="zh"/>
        </w:rPr>
        <w:t>包括四川农商联合银行及所辖各市县农商银行</w:t>
      </w:r>
      <w:r>
        <w:rPr>
          <w:rFonts w:ascii="Times New Roman" w:eastAsia="方正仿宋_GBK" w:hAnsi="Times New Roman" w:cs="Times New Roman"/>
          <w:sz w:val="24"/>
        </w:rPr>
        <w:t>，以下称</w:t>
      </w:r>
      <w:r>
        <w:rPr>
          <w:rFonts w:ascii="Times New Roman" w:eastAsia="方正仿宋_GBK" w:hAnsi="Times New Roman" w:cs="Times New Roman" w:hint="eastAsia"/>
          <w:sz w:val="24"/>
        </w:rPr>
        <w:t>“</w:t>
      </w:r>
      <w:r>
        <w:rPr>
          <w:rFonts w:ascii="Times New Roman" w:eastAsia="方正仿宋_GBK" w:hAnsi="Times New Roman" w:cs="Times New Roman"/>
          <w:sz w:val="24"/>
        </w:rPr>
        <w:t>乙方</w:t>
      </w:r>
      <w:r>
        <w:rPr>
          <w:rFonts w:ascii="Times New Roman" w:eastAsia="方正仿宋_GBK" w:hAnsi="Times New Roman" w:cs="Times New Roman" w:hint="eastAsia"/>
          <w:sz w:val="24"/>
        </w:rPr>
        <w:t>”</w:t>
      </w:r>
      <w:r>
        <w:rPr>
          <w:rFonts w:ascii="Times New Roman" w:eastAsia="方正仿宋_GBK" w:hAnsi="Times New Roman" w:cs="Times New Roman"/>
          <w:sz w:val="24"/>
        </w:rPr>
        <w:t>）本着平等互利的原则，就</w:t>
      </w:r>
      <w:r>
        <w:rPr>
          <w:rFonts w:ascii="Times New Roman" w:eastAsia="方正仿宋_GBK" w:hAnsi="Times New Roman" w:cs="Times New Roman" w:hint="eastAsia"/>
          <w:sz w:val="24"/>
        </w:rPr>
        <w:t>“</w:t>
      </w:r>
      <w:r>
        <w:rPr>
          <w:rFonts w:ascii="Times New Roman" w:eastAsia="方正仿宋_GBK" w:hAnsi="Times New Roman" w:cs="Times New Roman"/>
          <w:sz w:val="24"/>
        </w:rPr>
        <w:t>乘车码</w:t>
      </w:r>
      <w:r>
        <w:rPr>
          <w:rFonts w:ascii="Times New Roman" w:eastAsia="方正仿宋_GBK" w:hAnsi="Times New Roman" w:cs="Times New Roman" w:hint="eastAsia"/>
          <w:sz w:val="24"/>
        </w:rPr>
        <w:t>”</w:t>
      </w:r>
      <w:r>
        <w:rPr>
          <w:rFonts w:ascii="Times New Roman" w:eastAsia="方正仿宋_GBK" w:hAnsi="Times New Roman" w:cs="Times New Roman"/>
          <w:sz w:val="24"/>
        </w:rPr>
        <w:t>业务相关事宜达成本协议。</w:t>
      </w:r>
    </w:p>
    <w:p w14:paraId="498B6473" w14:textId="77777777" w:rsidR="004A07F4" w:rsidRDefault="00000000">
      <w:pPr>
        <w:spacing w:line="500" w:lineRule="exact"/>
        <w:ind w:firstLineChars="200" w:firstLine="482"/>
        <w:rPr>
          <w:rFonts w:ascii="Times New Roman" w:eastAsia="方正仿宋_GBK" w:hAnsi="Times New Roman" w:cs="Times New Roman"/>
          <w:bCs/>
          <w:sz w:val="24"/>
        </w:rPr>
      </w:pPr>
      <w:r>
        <w:rPr>
          <w:rFonts w:ascii="Times New Roman" w:eastAsia="方正仿宋_GBK" w:hAnsi="Times New Roman" w:cs="Times New Roman"/>
          <w:b/>
          <w:bCs/>
          <w:sz w:val="24"/>
        </w:rPr>
        <w:t>在接受本协议前，请甲方仔细阅读本协议的全部内容（特别是含有黑体字标题或文字加粗的条款），特别关注本协议中关于服务内容、甲方权利及义务、乙方免责及其他加粗显示的相关内容，甲方点击或者勾选</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确定</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或</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同意</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等操作，即表示已全部知晓并充分理解协议内容，严格遵守协议条款。如果甲方不同意本协议有关内容，或者无法准确理解乙方对条款的解释，请不要进行相关操作。</w:t>
      </w:r>
    </w:p>
    <w:p w14:paraId="6A778679" w14:textId="77777777" w:rsidR="004A07F4" w:rsidRDefault="00000000" w:rsidP="00B36DDA">
      <w:pPr>
        <w:pStyle w:val="a9"/>
        <w:widowControl/>
        <w:spacing w:beforeAutospacing="0" w:afterAutospacing="0" w:line="500" w:lineRule="exact"/>
        <w:ind w:firstLineChars="200" w:firstLine="482"/>
        <w:jc w:val="both"/>
        <w:rPr>
          <w:rFonts w:ascii="Times New Roman" w:eastAsia="方正仿宋_GBK" w:hAnsi="Times New Roman"/>
        </w:rPr>
      </w:pPr>
      <w:r>
        <w:rPr>
          <w:rFonts w:ascii="Times New Roman" w:eastAsia="方正仿宋_GBK" w:hAnsi="Times New Roman"/>
          <w:b/>
        </w:rPr>
        <w:t>第一条</w:t>
      </w:r>
      <w:r>
        <w:rPr>
          <w:rFonts w:ascii="Times New Roman" w:eastAsia="方正仿宋_GBK" w:hAnsi="Times New Roman"/>
          <w:b/>
        </w:rPr>
        <w:t xml:space="preserve"> </w:t>
      </w:r>
      <w:r>
        <w:rPr>
          <w:rFonts w:ascii="Times New Roman" w:eastAsia="方正仿宋_GBK" w:hAnsi="Times New Roman"/>
          <w:b/>
        </w:rPr>
        <w:t>术语及解释</w:t>
      </w:r>
    </w:p>
    <w:p w14:paraId="3CD8411C"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如无特别说明，下列用语在本协议中的含义为：</w:t>
      </w:r>
    </w:p>
    <w:p w14:paraId="563B2774" w14:textId="77777777" w:rsidR="004A07F4" w:rsidRDefault="00000000" w:rsidP="00B36DDA">
      <w:pPr>
        <w:pStyle w:val="a9"/>
        <w:widowControl/>
        <w:numPr>
          <w:ilvl w:val="255"/>
          <w:numId w:val="0"/>
        </w:numPr>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乘车码服务是指甲方在支持银联二维码服务的公共交通工具（简称</w:t>
      </w:r>
      <w:r>
        <w:rPr>
          <w:rFonts w:ascii="Times New Roman" w:eastAsia="方正仿宋_GBK" w:hAnsi="Times New Roman" w:hint="eastAsia"/>
        </w:rPr>
        <w:t>“</w:t>
      </w:r>
      <w:r>
        <w:rPr>
          <w:rFonts w:ascii="Times New Roman" w:eastAsia="方正仿宋_GBK" w:hAnsi="Times New Roman"/>
        </w:rPr>
        <w:t>公交</w:t>
      </w:r>
      <w:r>
        <w:rPr>
          <w:rFonts w:ascii="Times New Roman" w:eastAsia="方正仿宋_GBK" w:hAnsi="Times New Roman" w:hint="eastAsia"/>
        </w:rPr>
        <w:t>”</w:t>
      </w:r>
      <w:r>
        <w:rPr>
          <w:rFonts w:ascii="Times New Roman" w:eastAsia="方正仿宋_GBK" w:hAnsi="Times New Roman"/>
        </w:rPr>
        <w:t>，如公共汽车、地铁等）上，</w:t>
      </w:r>
      <w:r>
        <w:rPr>
          <w:rFonts w:ascii="Times New Roman" w:eastAsia="方正仿宋_GBK" w:hAnsi="Times New Roman" w:hint="eastAsia"/>
        </w:rPr>
        <w:t>出示</w:t>
      </w:r>
      <w:r>
        <w:rPr>
          <w:rFonts w:ascii="Times New Roman" w:eastAsia="方正仿宋_GBK" w:hAnsi="Times New Roman"/>
          <w:lang w:eastAsia="zh"/>
        </w:rPr>
        <w:t>手机银行</w:t>
      </w:r>
      <w:r>
        <w:rPr>
          <w:rFonts w:ascii="Times New Roman" w:eastAsia="方正仿宋_GBK" w:hAnsi="Times New Roman"/>
        </w:rPr>
        <w:t>乘车码，验证</w:t>
      </w:r>
      <w:r>
        <w:rPr>
          <w:rFonts w:ascii="Times New Roman" w:eastAsia="方正仿宋_GBK" w:hAnsi="Times New Roman" w:hint="eastAsia"/>
        </w:rPr>
        <w:t>通过</w:t>
      </w:r>
      <w:r>
        <w:rPr>
          <w:rFonts w:ascii="Times New Roman" w:eastAsia="方正仿宋_GBK" w:hAnsi="Times New Roman"/>
        </w:rPr>
        <w:t>后</w:t>
      </w:r>
      <w:r>
        <w:rPr>
          <w:rFonts w:ascii="Times New Roman" w:eastAsia="方正仿宋_GBK" w:hAnsi="Times New Roman" w:hint="eastAsia"/>
        </w:rPr>
        <w:t>乙方根据指令将甲方乘车费扣划至</w:t>
      </w:r>
      <w:r>
        <w:rPr>
          <w:rFonts w:ascii="Times New Roman" w:eastAsia="方正仿宋_GBK" w:hAnsi="Times New Roman"/>
        </w:rPr>
        <w:t>公共交通服务的公司（指实际提供服务的公交公司、地铁公司或一卡通公司，简称</w:t>
      </w:r>
      <w:r>
        <w:rPr>
          <w:rFonts w:ascii="Times New Roman" w:eastAsia="方正仿宋_GBK" w:hAnsi="Times New Roman" w:hint="eastAsia"/>
        </w:rPr>
        <w:t>“</w:t>
      </w:r>
      <w:r>
        <w:rPr>
          <w:rFonts w:ascii="Times New Roman" w:eastAsia="方正仿宋_GBK" w:hAnsi="Times New Roman"/>
        </w:rPr>
        <w:t>公交服务公司</w:t>
      </w:r>
      <w:r>
        <w:rPr>
          <w:rFonts w:ascii="Times New Roman" w:eastAsia="方正仿宋_GBK" w:hAnsi="Times New Roman" w:hint="eastAsia"/>
        </w:rPr>
        <w:t>”</w:t>
      </w:r>
      <w:r>
        <w:rPr>
          <w:rFonts w:ascii="Times New Roman" w:eastAsia="方正仿宋_GBK" w:hAnsi="Times New Roman"/>
        </w:rPr>
        <w:t>）</w:t>
      </w:r>
      <w:r>
        <w:rPr>
          <w:rFonts w:ascii="Times New Roman" w:eastAsia="方正仿宋_GBK" w:hAnsi="Times New Roman" w:hint="eastAsia"/>
        </w:rPr>
        <w:t>的</w:t>
      </w:r>
      <w:r>
        <w:rPr>
          <w:rFonts w:ascii="Times New Roman" w:eastAsia="方正仿宋_GBK" w:hAnsi="Times New Roman"/>
        </w:rPr>
        <w:t>服务。</w:t>
      </w:r>
    </w:p>
    <w:p w14:paraId="368E5681" w14:textId="77777777" w:rsidR="004A07F4" w:rsidRDefault="00000000" w:rsidP="00B36DDA">
      <w:pPr>
        <w:pStyle w:val="a9"/>
        <w:widowControl/>
        <w:spacing w:beforeAutospacing="0" w:afterAutospacing="0" w:line="500" w:lineRule="exact"/>
        <w:ind w:firstLineChars="200" w:firstLine="482"/>
        <w:jc w:val="both"/>
        <w:rPr>
          <w:rFonts w:ascii="Times New Roman" w:eastAsia="方正仿宋_GBK" w:hAnsi="Times New Roman"/>
        </w:rPr>
      </w:pPr>
      <w:r>
        <w:rPr>
          <w:rFonts w:ascii="Times New Roman" w:eastAsia="方正仿宋_GBK" w:hAnsi="Times New Roman"/>
          <w:b/>
          <w:bCs/>
        </w:rPr>
        <w:t>第二条</w:t>
      </w:r>
      <w:r>
        <w:rPr>
          <w:rFonts w:ascii="Times New Roman" w:eastAsia="方正仿宋_GBK" w:hAnsi="Times New Roman"/>
          <w:b/>
          <w:bCs/>
        </w:rPr>
        <w:t xml:space="preserve"> </w:t>
      </w:r>
      <w:r>
        <w:rPr>
          <w:rFonts w:ascii="Times New Roman" w:eastAsia="方正仿宋_GBK" w:hAnsi="Times New Roman"/>
          <w:b/>
          <w:bCs/>
        </w:rPr>
        <w:t>甲方权利和义务</w:t>
      </w:r>
    </w:p>
    <w:p w14:paraId="1CE56C5E" w14:textId="77777777"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（一）甲方在使用乙方</w:t>
      </w:r>
      <w:r>
        <w:rPr>
          <w:rFonts w:ascii="Times New Roman" w:eastAsia="方正仿宋_GBK" w:hAnsi="Times New Roman" w:cs="Times New Roman" w:hint="eastAsia"/>
          <w:sz w:val="24"/>
        </w:rPr>
        <w:t>提供的本</w:t>
      </w:r>
      <w:r>
        <w:rPr>
          <w:rFonts w:ascii="Times New Roman" w:eastAsia="方正仿宋_GBK" w:hAnsi="Times New Roman" w:cs="Times New Roman"/>
          <w:sz w:val="24"/>
        </w:rPr>
        <w:t>服务时，应当遵守本协议以及乙方不定期通过电子银行或营业网点等渠道公示的相关业务规则、通知、公告及声明。</w:t>
      </w:r>
    </w:p>
    <w:p w14:paraId="6B047547" w14:textId="2239E5BC"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bCs/>
          <w:sz w:val="24"/>
        </w:rPr>
        <w:t>（二）甲方知悉并同意以下乘车码</w:t>
      </w:r>
      <w:r>
        <w:rPr>
          <w:rFonts w:ascii="Times New Roman" w:eastAsia="方正仿宋_GBK" w:hAnsi="Times New Roman" w:cs="Times New Roman" w:hint="eastAsia"/>
          <w:bCs/>
          <w:sz w:val="24"/>
        </w:rPr>
        <w:t>业务</w:t>
      </w:r>
      <w:r>
        <w:rPr>
          <w:rFonts w:ascii="Times New Roman" w:eastAsia="方正仿宋_GBK" w:hAnsi="Times New Roman" w:cs="Times New Roman"/>
          <w:bCs/>
          <w:sz w:val="24"/>
        </w:rPr>
        <w:t>规则：</w:t>
      </w:r>
    </w:p>
    <w:p w14:paraId="1308A584"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1.</w:t>
      </w:r>
      <w:r>
        <w:rPr>
          <w:rFonts w:ascii="Times New Roman" w:eastAsia="方正仿宋_GBK" w:hAnsi="Times New Roman"/>
        </w:rPr>
        <w:t>甲方使用</w:t>
      </w:r>
      <w:r>
        <w:rPr>
          <w:rFonts w:ascii="Times New Roman" w:eastAsia="方正仿宋_GBK" w:hAnsi="Times New Roman"/>
          <w:lang w:eastAsia="zh"/>
        </w:rPr>
        <w:t>手机银行</w:t>
      </w:r>
      <w:r>
        <w:rPr>
          <w:rFonts w:ascii="Times New Roman" w:eastAsia="方正仿宋_GBK" w:hAnsi="Times New Roman"/>
        </w:rPr>
        <w:t>出示乘车码，并经公交扫码设备扫描，即视为不可撤销地授权</w:t>
      </w:r>
      <w:r>
        <w:rPr>
          <w:rFonts w:ascii="Times New Roman" w:eastAsia="方正仿宋_GBK" w:hAnsi="Times New Roman" w:hint="eastAsia"/>
        </w:rPr>
        <w:t>乙方</w:t>
      </w:r>
      <w:r>
        <w:rPr>
          <w:rFonts w:ascii="Times New Roman" w:eastAsia="方正仿宋_GBK" w:hAnsi="Times New Roman"/>
        </w:rPr>
        <w:t>从甲方指定的支付账户中扣划相应交易金额，并将上述资金用于向指定的公交服务公司付款。</w:t>
      </w:r>
    </w:p>
    <w:p w14:paraId="60F23311" w14:textId="77777777" w:rsidR="004A07F4" w:rsidRDefault="00000000" w:rsidP="00B36DDA">
      <w:pPr>
        <w:pStyle w:val="a9"/>
        <w:widowControl/>
        <w:spacing w:beforeAutospacing="0" w:afterAutospacing="0" w:line="500" w:lineRule="exact"/>
        <w:ind w:firstLineChars="200" w:firstLine="482"/>
        <w:jc w:val="both"/>
        <w:rPr>
          <w:rFonts w:ascii="Times New Roman" w:eastAsia="方正仿宋_GBK" w:hAnsi="Times New Roman"/>
          <w:b/>
          <w:bCs/>
        </w:rPr>
      </w:pPr>
      <w:r>
        <w:rPr>
          <w:rFonts w:ascii="Times New Roman" w:eastAsia="方正仿宋_GBK" w:hAnsi="Times New Roman" w:hint="eastAsia"/>
          <w:b/>
          <w:bCs/>
        </w:rPr>
        <w:t>2.</w:t>
      </w:r>
      <w:r>
        <w:rPr>
          <w:rFonts w:ascii="Times New Roman" w:eastAsia="方正仿宋_GBK" w:hAnsi="Times New Roman" w:hint="eastAsia"/>
          <w:b/>
          <w:bCs/>
          <w:color w:val="222222"/>
        </w:rPr>
        <w:t>甲方</w:t>
      </w:r>
      <w:r>
        <w:rPr>
          <w:rFonts w:ascii="Times New Roman" w:eastAsia="方正仿宋_GBK" w:hAnsi="Times New Roman"/>
          <w:b/>
          <w:bCs/>
          <w:color w:val="222222"/>
        </w:rPr>
        <w:t>同意使用</w:t>
      </w:r>
      <w:r>
        <w:rPr>
          <w:rFonts w:ascii="Times New Roman" w:eastAsia="方正仿宋_GBK" w:hAnsi="Times New Roman" w:hint="eastAsia"/>
          <w:b/>
          <w:bCs/>
          <w:color w:val="222222"/>
        </w:rPr>
        <w:t>手机银行</w:t>
      </w:r>
      <w:r>
        <w:rPr>
          <w:rFonts w:ascii="Times New Roman" w:eastAsia="方正仿宋_GBK" w:hAnsi="Times New Roman"/>
          <w:b/>
          <w:bCs/>
          <w:color w:val="222222"/>
        </w:rPr>
        <w:t>出示乘车码并经公交扫码设备扫描，在一定交易金额或交易次数内的支付交易无需验证支付密码、短信验证码以及其他任何信息</w:t>
      </w:r>
      <w:r>
        <w:rPr>
          <w:rFonts w:ascii="Times New Roman" w:eastAsia="方正仿宋_GBK" w:hAnsi="Times New Roman"/>
          <w:b/>
          <w:bCs/>
          <w:color w:val="222222"/>
        </w:rPr>
        <w:lastRenderedPageBreak/>
        <w:t>的前提下，即可完成付款。为保障</w:t>
      </w:r>
      <w:r>
        <w:rPr>
          <w:rFonts w:ascii="Times New Roman" w:eastAsia="方正仿宋_GBK" w:hAnsi="Times New Roman" w:hint="eastAsia"/>
          <w:b/>
          <w:bCs/>
          <w:color w:val="222222"/>
        </w:rPr>
        <w:t>甲方</w:t>
      </w:r>
      <w:r>
        <w:rPr>
          <w:rFonts w:ascii="Times New Roman" w:eastAsia="方正仿宋_GBK" w:hAnsi="Times New Roman"/>
          <w:b/>
          <w:bCs/>
          <w:color w:val="222222"/>
        </w:rPr>
        <w:t>资金安全，</w:t>
      </w:r>
      <w:r>
        <w:rPr>
          <w:rFonts w:ascii="Times New Roman" w:eastAsia="方正仿宋_GBK" w:hAnsi="Times New Roman" w:hint="eastAsia"/>
          <w:b/>
          <w:bCs/>
          <w:color w:val="222222"/>
        </w:rPr>
        <w:t>乙方</w:t>
      </w:r>
      <w:r>
        <w:rPr>
          <w:rFonts w:ascii="Times New Roman" w:eastAsia="方正仿宋_GBK" w:hAnsi="Times New Roman"/>
          <w:b/>
          <w:bCs/>
          <w:color w:val="222222"/>
        </w:rPr>
        <w:t>系统设置单次免密金额最高为</w:t>
      </w:r>
      <w:r>
        <w:rPr>
          <w:rFonts w:ascii="Times New Roman" w:eastAsia="方正仿宋_GBK" w:hAnsi="Times New Roman"/>
          <w:b/>
          <w:bCs/>
          <w:color w:val="222222"/>
        </w:rPr>
        <w:t>5</w:t>
      </w:r>
      <w:r>
        <w:rPr>
          <w:rFonts w:ascii="Times New Roman" w:eastAsia="方正仿宋_GBK" w:hAnsi="Times New Roman"/>
          <w:b/>
          <w:bCs/>
          <w:color w:val="222222"/>
        </w:rPr>
        <w:t>元、日累计免密次数为</w:t>
      </w:r>
      <w:r>
        <w:rPr>
          <w:rFonts w:ascii="Times New Roman" w:eastAsia="方正仿宋_GBK" w:hAnsi="Times New Roman"/>
          <w:b/>
          <w:bCs/>
          <w:color w:val="222222"/>
        </w:rPr>
        <w:t>10</w:t>
      </w:r>
      <w:r>
        <w:rPr>
          <w:rFonts w:ascii="Times New Roman" w:eastAsia="方正仿宋_GBK" w:hAnsi="Times New Roman"/>
          <w:b/>
          <w:bCs/>
          <w:color w:val="222222"/>
        </w:rPr>
        <w:t>次。</w:t>
      </w:r>
    </w:p>
    <w:p w14:paraId="4FFCB423"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hint="eastAsia"/>
        </w:rPr>
        <w:t>3</w:t>
      </w:r>
      <w:r>
        <w:rPr>
          <w:rFonts w:ascii="Times New Roman" w:eastAsia="方正仿宋_GBK" w:hAnsi="Times New Roman"/>
        </w:rPr>
        <w:t>.</w:t>
      </w:r>
      <w:r>
        <w:rPr>
          <w:rStyle w:val="aa"/>
          <w:rFonts w:ascii="Times New Roman" w:eastAsia="方正仿宋_GBK" w:hAnsi="Times New Roman"/>
        </w:rPr>
        <w:t>乘车码服务属于小额、快捷、免密场景，</w:t>
      </w:r>
      <w:r>
        <w:rPr>
          <w:rStyle w:val="aa"/>
          <w:rFonts w:ascii="Times New Roman" w:eastAsia="方正仿宋_GBK" w:hAnsi="Times New Roman" w:hint="eastAsia"/>
        </w:rPr>
        <w:t>不得</w:t>
      </w:r>
      <w:r>
        <w:rPr>
          <w:rStyle w:val="aa"/>
          <w:rFonts w:ascii="Times New Roman" w:eastAsia="方正仿宋_GBK" w:hAnsi="Times New Roman"/>
        </w:rPr>
        <w:t>向他人提供手机与乘车码，以免资金损失</w:t>
      </w:r>
      <w:r>
        <w:rPr>
          <w:rFonts w:ascii="Times New Roman" w:eastAsia="方正仿宋_GBK" w:hAnsi="Times New Roman"/>
        </w:rPr>
        <w:t>。</w:t>
      </w:r>
    </w:p>
    <w:p w14:paraId="06A2EDE7"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hint="eastAsia"/>
        </w:rPr>
        <w:t>4</w:t>
      </w:r>
      <w:r>
        <w:rPr>
          <w:rFonts w:ascii="Times New Roman" w:eastAsia="方正仿宋_GBK" w:hAnsi="Times New Roman"/>
        </w:rPr>
        <w:t>.</w:t>
      </w:r>
      <w:r>
        <w:rPr>
          <w:rFonts w:ascii="Times New Roman" w:eastAsia="方正仿宋_GBK" w:hAnsi="Times New Roman"/>
        </w:rPr>
        <w:t>乘车码服务付款成功后，务必退出乘车码页面，远离公交扫码设备，避免重复支付。</w:t>
      </w:r>
    </w:p>
    <w:p w14:paraId="15E66DEC" w14:textId="77777777" w:rsidR="004A07F4" w:rsidRDefault="00000000" w:rsidP="00B36DDA">
      <w:pPr>
        <w:pStyle w:val="a9"/>
        <w:widowControl/>
        <w:spacing w:beforeAutospacing="0" w:afterAutospacing="0" w:line="500" w:lineRule="exact"/>
        <w:ind w:firstLineChars="200" w:firstLine="480"/>
        <w:jc w:val="both"/>
        <w:rPr>
          <w:rStyle w:val="aa"/>
          <w:rFonts w:ascii="Times New Roman" w:eastAsia="方正仿宋_GBK" w:hAnsi="Times New Roman"/>
        </w:rPr>
      </w:pPr>
      <w:r>
        <w:rPr>
          <w:rFonts w:ascii="Times New Roman" w:eastAsia="方正仿宋_GBK" w:hAnsi="Times New Roman" w:hint="eastAsia"/>
        </w:rPr>
        <w:t>5</w:t>
      </w:r>
      <w:r>
        <w:rPr>
          <w:rFonts w:ascii="Times New Roman" w:eastAsia="方正仿宋_GBK" w:hAnsi="Times New Roman"/>
        </w:rPr>
        <w:t>.</w:t>
      </w:r>
      <w:r>
        <w:rPr>
          <w:rStyle w:val="aa"/>
          <w:rFonts w:ascii="Times New Roman" w:eastAsia="方正仿宋_GBK" w:hAnsi="Times New Roman"/>
        </w:rPr>
        <w:t>乘车码服务仅限用于公交乘车，不得用于其他消费。</w:t>
      </w:r>
    </w:p>
    <w:p w14:paraId="5E4F0E57"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三）甲方保证向乙方提供的银行账户、手机号码为甲方本人所有，甲方应妥善保管好手机号码、银行账户、密码和其他个人信息且承诺不将绑定的银行账户、密码、手机号码等转交（包括但不限于转借、出租、出售等方式）他人使用。如非因乙方原因造成甲方的银行账户、手机号码、密码等个人信息泄露、遗失或使用不当的，由此引发的风险和损失由甲方自行承担，乙方不承担任何责任。</w:t>
      </w:r>
    </w:p>
    <w:p w14:paraId="64F1C2D8"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四）甲方确保在指定的银行账户中保留足够的余额，并保持账户处于正常状态。因付款账户余额不足、账户被冻结、销户等原因而导致的无法成功支付费用及所造成的一切经济纠纷和违约责任、损失等全部法律后果由甲方自担。</w:t>
      </w:r>
      <w:r>
        <w:rPr>
          <w:rFonts w:ascii="Times New Roman" w:eastAsia="方正仿宋_GBK" w:hAnsi="Times New Roman"/>
          <w:b/>
          <w:bCs/>
        </w:rPr>
        <w:t>甲方签订本协议后，即视为甲方授权乙方按照公交服务公司发出的交易指令从签约银行账户扣划资金。在此过程中，乙方按照甲方通过公交服务公司发出的指令行事，不对扣款指令进行实质性审核。甲方不得以未在交易单据中签名、非本人意愿交易、未验证银行卡支付密码等原因要求乙方退款或承担其他责任。</w:t>
      </w:r>
    </w:p>
    <w:p w14:paraId="74A320F7" w14:textId="77777777"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（五）甲方的绑定银行账户、手机号码等信息如不慎遗失或被盗，应及时通过乙方电子银行</w:t>
      </w:r>
      <w:r>
        <w:rPr>
          <w:rFonts w:ascii="Times New Roman" w:eastAsia="方正仿宋_GBK" w:hAnsi="Times New Roman" w:hint="eastAsia"/>
        </w:rPr>
        <w:t>或</w:t>
      </w:r>
      <w:r>
        <w:rPr>
          <w:rFonts w:ascii="Times New Roman" w:eastAsia="方正仿宋_GBK" w:hAnsi="Times New Roman"/>
        </w:rPr>
        <w:t>营业网点等渠道办理挂失、手机号码变更等手续。由于未及时变更造成的风险和损失由甲方自行承担。</w:t>
      </w:r>
    </w:p>
    <w:p w14:paraId="0054650C" w14:textId="495864D0" w:rsidR="004A07F4" w:rsidRDefault="00000000" w:rsidP="00B36DDA">
      <w:pPr>
        <w:pStyle w:val="a9"/>
        <w:widowControl/>
        <w:spacing w:beforeAutospacing="0" w:afterAutospacing="0" w:line="500" w:lineRule="exact"/>
        <w:ind w:firstLineChars="200" w:firstLine="480"/>
        <w:jc w:val="both"/>
        <w:rPr>
          <w:rFonts w:ascii="Times New Roman" w:eastAsia="方正仿宋_GBK" w:hAnsi="Times New Roman"/>
        </w:rPr>
      </w:pPr>
      <w:r>
        <w:rPr>
          <w:rFonts w:ascii="Times New Roman" w:eastAsia="方正仿宋_GBK" w:hAnsi="Times New Roman"/>
        </w:rPr>
        <w:t>（六）甲方不得利用乘车码业务进行套现、虚假交易、洗钱等违法行为，确保业务办理行为合法并未侵犯任何第三方合法权益。如若甲方存在或涉嫌</w:t>
      </w:r>
      <w:r>
        <w:rPr>
          <w:rFonts w:ascii="Times New Roman" w:eastAsia="方正仿宋_GBK" w:hAnsi="Times New Roman" w:hint="eastAsia"/>
        </w:rPr>
        <w:t>套现、</w:t>
      </w:r>
      <w:r>
        <w:rPr>
          <w:rFonts w:ascii="Times New Roman" w:eastAsia="方正仿宋_GBK" w:hAnsi="Times New Roman"/>
        </w:rPr>
        <w:t>虚假交易、洗钱等非法活动、欺诈或违反诚信原则的行为、或违反本协议约定的，乙方有权根据自身风险监测系统预警、监管机构通报或司法机关文书等客观依据，单方暂停或终止服务。甲方应自收到乙方调查通知之日起</w:t>
      </w:r>
      <w:r>
        <w:rPr>
          <w:rFonts w:ascii="Times New Roman" w:eastAsia="方正仿宋_GBK" w:hAnsi="Times New Roman"/>
        </w:rPr>
        <w:t>3</w:t>
      </w:r>
      <w:r>
        <w:rPr>
          <w:rFonts w:ascii="Times New Roman" w:eastAsia="方正仿宋_GBK" w:hAnsi="Times New Roman"/>
        </w:rPr>
        <w:t>个工作日内提供合理</w:t>
      </w:r>
      <w:r>
        <w:rPr>
          <w:rFonts w:ascii="Times New Roman" w:eastAsia="方正仿宋_GBK" w:hAnsi="Times New Roman"/>
        </w:rPr>
        <w:lastRenderedPageBreak/>
        <w:t>解释及证明材料，逾期未提供的视为违约。若因甲方的前述行为给乙方造成损失的，甲方应负责赔偿并承担全部法律责任。乙方因此产生的合理费用（包括但不限于诉讼费、律师费等）均纳入赔偿范围。</w:t>
      </w:r>
    </w:p>
    <w:p w14:paraId="79647107" w14:textId="77777777" w:rsidR="004A07F4" w:rsidRDefault="00000000" w:rsidP="00B36DDA">
      <w:pPr>
        <w:pStyle w:val="a9"/>
        <w:widowControl/>
        <w:spacing w:beforeAutospacing="0" w:afterAutospacing="0" w:line="500" w:lineRule="exact"/>
        <w:ind w:firstLineChars="200" w:firstLine="482"/>
        <w:jc w:val="both"/>
        <w:rPr>
          <w:rFonts w:ascii="Times New Roman" w:eastAsia="方正仿宋_GBK" w:hAnsi="Times New Roman"/>
        </w:rPr>
      </w:pPr>
      <w:r>
        <w:rPr>
          <w:rFonts w:ascii="Times New Roman" w:eastAsia="方正仿宋_GBK" w:hAnsi="Times New Roman"/>
          <w:b/>
          <w:bCs/>
        </w:rPr>
        <w:t>第三条</w:t>
      </w:r>
      <w:r>
        <w:rPr>
          <w:rFonts w:ascii="Times New Roman" w:eastAsia="方正仿宋_GBK" w:hAnsi="Times New Roman"/>
          <w:b/>
          <w:bCs/>
        </w:rPr>
        <w:t xml:space="preserve"> </w:t>
      </w:r>
      <w:r>
        <w:rPr>
          <w:rFonts w:ascii="Times New Roman" w:eastAsia="方正仿宋_GBK" w:hAnsi="Times New Roman"/>
          <w:b/>
          <w:bCs/>
        </w:rPr>
        <w:t>乙方权利和义务</w:t>
      </w:r>
    </w:p>
    <w:p w14:paraId="0E913A66" w14:textId="77777777"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w:t>
      </w:r>
      <w:r>
        <w:rPr>
          <w:rFonts w:ascii="Times New Roman" w:eastAsia="方正仿宋_GBK" w:hAnsi="Times New Roman" w:cs="Times New Roman" w:hint="eastAsia"/>
          <w:sz w:val="24"/>
        </w:rPr>
        <w:t>一</w:t>
      </w:r>
      <w:r>
        <w:rPr>
          <w:rFonts w:ascii="Times New Roman" w:eastAsia="方正仿宋_GBK" w:hAnsi="Times New Roman" w:cs="Times New Roman"/>
          <w:sz w:val="24"/>
        </w:rPr>
        <w:t>）乙方将按照法律法规、监管规定及与甲方的约定在最小必要范围内开展甲方个人信息处理行为，对甲方提供的申请资料和其他信息有保密义务，不得超过本协议约定的目的、范围使用客户个人信息，国家法律法规、规范性文件另有规定或执行司法、行政机关有关命令的除外。乙方承诺通过专业技术手段采取合法有效的加密、脱敏等措施妥善保管和使用甲方提供的前述全部信息资料，乙方其他个人信息保护和规范按照《四川农商银行隐私政策</w:t>
      </w:r>
      <w:r>
        <w:rPr>
          <w:rFonts w:ascii="Times New Roman" w:eastAsia="方正仿宋_GBK" w:hAnsi="Times New Roman" w:cs="Times New Roman" w:hint="eastAsia"/>
          <w:sz w:val="24"/>
        </w:rPr>
        <w:t>（个人版）</w:t>
      </w:r>
      <w:r>
        <w:rPr>
          <w:rFonts w:ascii="Times New Roman" w:eastAsia="方正仿宋_GBK" w:hAnsi="Times New Roman" w:cs="Times New Roman"/>
          <w:sz w:val="24"/>
        </w:rPr>
        <w:t>》执行。甲方同意乙方有权向行政执法机关提供相关系统日志及交易数据配合调查。</w:t>
      </w:r>
    </w:p>
    <w:p w14:paraId="69428331" w14:textId="77777777"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w:t>
      </w:r>
      <w:r>
        <w:rPr>
          <w:rFonts w:ascii="Times New Roman" w:eastAsia="方正仿宋_GBK" w:hAnsi="Times New Roman" w:cs="Times New Roman" w:hint="eastAsia"/>
          <w:sz w:val="24"/>
        </w:rPr>
        <w:t>二</w:t>
      </w:r>
      <w:r>
        <w:rPr>
          <w:rFonts w:ascii="Times New Roman" w:eastAsia="方正仿宋_GBK" w:hAnsi="Times New Roman" w:cs="Times New Roman"/>
          <w:sz w:val="24"/>
        </w:rPr>
        <w:t>）乙方保留根据交易安全需要设置或修改最大支付限额的权利。</w:t>
      </w:r>
    </w:p>
    <w:p w14:paraId="2D335250" w14:textId="7871464F"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（三）</w:t>
      </w:r>
      <w:r>
        <w:rPr>
          <w:rFonts w:ascii="Times New Roman" w:eastAsia="方正仿宋_GBK" w:hAnsi="Times New Roman" w:cs="Times New Roman" w:hint="eastAsia"/>
          <w:sz w:val="24"/>
        </w:rPr>
        <w:t>除</w:t>
      </w:r>
      <w:r>
        <w:rPr>
          <w:rFonts w:ascii="Times New Roman" w:eastAsia="方正仿宋_GBK" w:hAnsi="Times New Roman" w:cs="Times New Roman"/>
          <w:sz w:val="24"/>
        </w:rPr>
        <w:t>有相反证据证明外，乙方系统产生</w:t>
      </w:r>
      <w:r>
        <w:rPr>
          <w:rFonts w:ascii="Times New Roman" w:eastAsia="方正仿宋_GBK" w:hAnsi="Times New Roman" w:cs="Times New Roman" w:hint="eastAsia"/>
          <w:sz w:val="24"/>
        </w:rPr>
        <w:t>的</w:t>
      </w:r>
      <w:r>
        <w:rPr>
          <w:rFonts w:ascii="Times New Roman" w:eastAsia="方正仿宋_GBK" w:hAnsi="Times New Roman" w:cs="Times New Roman"/>
          <w:sz w:val="24"/>
        </w:rPr>
        <w:t>凭证和银行交易记录是确定交易</w:t>
      </w:r>
      <w:r>
        <w:rPr>
          <w:rFonts w:ascii="Times New Roman" w:eastAsia="方正仿宋_GBK" w:hAnsi="Times New Roman" w:cs="Times New Roman" w:hint="eastAsia"/>
          <w:sz w:val="24"/>
        </w:rPr>
        <w:t>内容</w:t>
      </w:r>
      <w:r>
        <w:rPr>
          <w:rFonts w:ascii="Times New Roman" w:eastAsia="方正仿宋_GBK" w:hAnsi="Times New Roman" w:cs="Times New Roman"/>
          <w:sz w:val="24"/>
        </w:rPr>
        <w:t>真实有效的依据。</w:t>
      </w:r>
    </w:p>
    <w:p w14:paraId="238DC5E7" w14:textId="77777777"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四）乙方仅向甲方提供支付结算服务。甲方在公共交通服务商户进行消费，因服务质量与商户发生争议的，应与商户自行协商解决，乙方将不承担任何责任。因支付机构系统故障、清算通道异常等原因导致的资金划付延迟或失败，乙方不承担赔偿责任，但应提供必要交易凭证协助甲方与支付机构协商解决。</w:t>
      </w:r>
    </w:p>
    <w:p w14:paraId="6187F6E6" w14:textId="77777777" w:rsidR="004A07F4" w:rsidRDefault="00000000">
      <w:pPr>
        <w:spacing w:line="500" w:lineRule="exact"/>
        <w:ind w:firstLineChars="200" w:firstLine="482"/>
        <w:rPr>
          <w:rFonts w:eastAsia="方正仿宋_GBK"/>
          <w:b/>
          <w:bCs/>
        </w:rPr>
      </w:pPr>
      <w:r>
        <w:rPr>
          <w:rFonts w:ascii="Times New Roman" w:eastAsia="方正仿宋_GBK" w:hAnsi="Times New Roman" w:cs="Times New Roman"/>
          <w:b/>
          <w:bCs/>
          <w:sz w:val="24"/>
        </w:rPr>
        <w:t>（五）甲方理解，乙方的服务有赖于系统的准确运行及操作，若出现系统差错、故障，导致甲方不当获利等情形，甲方同意乙方有权对甲方银行账户采取更正差错、扣划款项等纠正措施而无需另行征得甲方同意。乙方应在实施纠正措施后</w:t>
      </w:r>
      <w:r>
        <w:rPr>
          <w:rFonts w:ascii="Times New Roman" w:eastAsia="方正仿宋_GBK" w:hAnsi="Times New Roman" w:cs="Times New Roman"/>
          <w:b/>
          <w:bCs/>
          <w:sz w:val="24"/>
        </w:rPr>
        <w:t>24</w:t>
      </w:r>
      <w:r>
        <w:rPr>
          <w:rFonts w:ascii="Times New Roman" w:eastAsia="方正仿宋_GBK" w:hAnsi="Times New Roman" w:cs="Times New Roman"/>
          <w:b/>
          <w:bCs/>
          <w:sz w:val="24"/>
        </w:rPr>
        <w:t>小时内通过短信、微信、手机银行系统等至少一种方式通知甲方</w:t>
      </w:r>
      <w:r>
        <w:rPr>
          <w:rFonts w:ascii="Times New Roman" w:eastAsia="方正仿宋_GBK" w:hAnsi="Times New Roman" w:cs="Times New Roman" w:hint="eastAsia"/>
          <w:b/>
          <w:bCs/>
          <w:sz w:val="24"/>
        </w:rPr>
        <w:t>。</w:t>
      </w:r>
    </w:p>
    <w:p w14:paraId="2DAC3C76" w14:textId="7F429EA1"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（六）发生不可抗力包括但不限于不能预见、不能避免</w:t>
      </w:r>
      <w:r w:rsidR="00773B12">
        <w:rPr>
          <w:rFonts w:ascii="Times New Roman" w:eastAsia="方正仿宋_GBK" w:hAnsi="Times New Roman" w:cs="Times New Roman" w:hint="eastAsia"/>
          <w:sz w:val="24"/>
        </w:rPr>
        <w:t>或</w:t>
      </w:r>
      <w:r>
        <w:rPr>
          <w:rFonts w:ascii="Times New Roman" w:eastAsia="方正仿宋_GBK" w:hAnsi="Times New Roman" w:cs="Times New Roman"/>
          <w:sz w:val="24"/>
        </w:rPr>
        <w:t>不能克服的战争、暴动、自然灾害、政府行为、社会事件等或出现监管机构紧急发布的支付业务限制政策、银行核心系统计划性升级维护、全国性或区域性金融风险处置措施等导致协议继续履行显示公平或合同目的无法实现的情形，乙方暂停服务不构成违约。甲方出现损失的，乙方将积极协助甲方解决。</w:t>
      </w:r>
    </w:p>
    <w:p w14:paraId="5A112DBC" w14:textId="77777777" w:rsidR="004A07F4" w:rsidRDefault="00000000">
      <w:pPr>
        <w:spacing w:line="500" w:lineRule="exact"/>
        <w:ind w:firstLineChars="200" w:firstLine="482"/>
        <w:rPr>
          <w:rFonts w:ascii="Times New Roman" w:eastAsia="方正仿宋_GBK" w:hAnsi="Times New Roman" w:cs="Times New Roman"/>
          <w:b/>
          <w:bCs/>
          <w:sz w:val="24"/>
        </w:rPr>
      </w:pPr>
      <w:r>
        <w:rPr>
          <w:rFonts w:ascii="Times New Roman" w:eastAsia="方正仿宋_GBK" w:hAnsi="Times New Roman" w:cs="Times New Roman"/>
          <w:b/>
          <w:bCs/>
          <w:sz w:val="24"/>
        </w:rPr>
        <w:lastRenderedPageBreak/>
        <w:t>（七）因法律法规变化、监管要求、业务调整或产品更新等原因，乙方有权变更、暂停本协议项下</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乘车码</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业务服务，有权修改、终止本协议，并于执行前通过乙方电子银行或营业网点等渠道以公告、弹窗、海报等显著方式提前</w:t>
      </w:r>
      <w:r>
        <w:rPr>
          <w:rFonts w:ascii="Times New Roman" w:eastAsia="方正仿宋_GBK" w:hAnsi="Times New Roman" w:cs="Times New Roman" w:hint="eastAsia"/>
          <w:b/>
          <w:bCs/>
          <w:sz w:val="24"/>
        </w:rPr>
        <w:t>7</w:t>
      </w:r>
      <w:r>
        <w:rPr>
          <w:rFonts w:ascii="Times New Roman" w:eastAsia="方正仿宋_GBK" w:hAnsi="Times New Roman" w:cs="Times New Roman"/>
          <w:b/>
          <w:bCs/>
          <w:sz w:val="24"/>
        </w:rPr>
        <w:t>日予以公布，公布期满生效。如甲方继续办理</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乘车码</w:t>
      </w:r>
      <w:r>
        <w:rPr>
          <w:rFonts w:ascii="Times New Roman" w:eastAsia="方正仿宋_GBK" w:hAnsi="Times New Roman" w:cs="Times New Roman" w:hint="eastAsia"/>
          <w:b/>
          <w:bCs/>
          <w:sz w:val="24"/>
        </w:rPr>
        <w:t>”</w:t>
      </w:r>
      <w:r>
        <w:rPr>
          <w:rFonts w:ascii="Times New Roman" w:eastAsia="方正仿宋_GBK" w:hAnsi="Times New Roman" w:cs="Times New Roman"/>
          <w:b/>
          <w:bCs/>
          <w:sz w:val="24"/>
        </w:rPr>
        <w:t>业务的，视同接受有关本协议修改内容。甲方不同意的，可于公告期内解除协议。</w:t>
      </w:r>
    </w:p>
    <w:p w14:paraId="129C3C92" w14:textId="77777777" w:rsidR="004A07F4" w:rsidRDefault="00000000">
      <w:pPr>
        <w:spacing w:line="500" w:lineRule="exact"/>
        <w:ind w:firstLineChars="200" w:firstLine="482"/>
        <w:rPr>
          <w:rFonts w:ascii="Times New Roman" w:eastAsia="方正仿宋_GBK" w:hAnsi="Times New Roman" w:cs="Times New Roman"/>
          <w:b/>
          <w:sz w:val="24"/>
        </w:rPr>
      </w:pPr>
      <w:r>
        <w:rPr>
          <w:rFonts w:ascii="Times New Roman" w:eastAsia="方正仿宋_GBK" w:hAnsi="Times New Roman" w:cs="Times New Roman"/>
          <w:b/>
          <w:bCs/>
          <w:sz w:val="24"/>
        </w:rPr>
        <w:t>第四条</w:t>
      </w:r>
      <w:r>
        <w:rPr>
          <w:rFonts w:ascii="Times New Roman" w:eastAsia="方正仿宋_GBK" w:hAnsi="Times New Roman" w:cs="Times New Roman"/>
          <w:b/>
          <w:bCs/>
          <w:sz w:val="24"/>
        </w:rPr>
        <w:t xml:space="preserve"> </w:t>
      </w:r>
      <w:r>
        <w:rPr>
          <w:rFonts w:ascii="Times New Roman" w:eastAsia="方正仿宋_GBK" w:hAnsi="Times New Roman" w:cs="Times New Roman"/>
          <w:b/>
          <w:bCs/>
          <w:sz w:val="24"/>
        </w:rPr>
        <w:t>协议的效力和生效</w:t>
      </w:r>
    </w:p>
    <w:p w14:paraId="7A2B4CA6" w14:textId="2CA34068" w:rsidR="004A07F4" w:rsidRDefault="00000000">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（一）本协议作为《四川农商银行电子银行服务协议》的补充内容，未尽事宜，以《四川农商银行电子银行服务协议》为准。</w:t>
      </w:r>
      <w:r>
        <w:rPr>
          <w:rFonts w:ascii="Times New Roman" w:eastAsia="方正仿宋_GBK" w:hAnsi="Times New Roman" w:cs="Times New Roman" w:hint="eastAsia"/>
          <w:sz w:val="24"/>
        </w:rPr>
        <w:t>本协议</w:t>
      </w:r>
      <w:r>
        <w:rPr>
          <w:rFonts w:ascii="Times New Roman" w:eastAsia="方正仿宋_GBK" w:hAnsi="Times New Roman" w:cs="Times New Roman"/>
          <w:sz w:val="24"/>
        </w:rPr>
        <w:t>与《四川农商银行电子银行服务协议》的约定不一致的，以本协议为准。</w:t>
      </w:r>
    </w:p>
    <w:p w14:paraId="49DE074A" w14:textId="77777777" w:rsidR="004A07F4" w:rsidRDefault="00000000">
      <w:pPr>
        <w:numPr>
          <w:ilvl w:val="255"/>
          <w:numId w:val="0"/>
        </w:numPr>
        <w:spacing w:line="500" w:lineRule="exact"/>
        <w:ind w:firstLineChars="200" w:firstLine="480"/>
        <w:rPr>
          <w:rFonts w:ascii="Times New Roman" w:eastAsia="方正仿宋_GBK" w:hAnsi="Times New Roman" w:cs="Times New Roman"/>
          <w:b/>
          <w:sz w:val="24"/>
        </w:rPr>
      </w:pPr>
      <w:r>
        <w:rPr>
          <w:rFonts w:ascii="Times New Roman" w:eastAsia="方正仿宋_GBK" w:hAnsi="Times New Roman" w:cs="Times New Roman"/>
          <w:sz w:val="24"/>
        </w:rPr>
        <w:t>（二）甲方通过乙方手机银行对本协议进行的任何形式的签名确认</w:t>
      </w:r>
      <w:r>
        <w:rPr>
          <w:rFonts w:ascii="Times New Roman" w:eastAsia="方正仿宋_GBK" w:hAnsi="Times New Roman" w:cs="Times New Roman" w:hint="eastAsia"/>
          <w:sz w:val="24"/>
        </w:rPr>
        <w:t>（</w:t>
      </w:r>
      <w:r>
        <w:rPr>
          <w:rFonts w:ascii="Times New Roman" w:eastAsia="方正仿宋_GBK" w:hAnsi="Times New Roman" w:cs="Times New Roman"/>
          <w:sz w:val="24"/>
        </w:rPr>
        <w:t>包括但不限于勾选、点击后通过数字证书、密码</w:t>
      </w:r>
      <w:r>
        <w:rPr>
          <w:rFonts w:ascii="Times New Roman" w:eastAsia="方正仿宋_GBK" w:hAnsi="Times New Roman" w:cs="Times New Roman" w:hint="eastAsia"/>
          <w:sz w:val="24"/>
        </w:rPr>
        <w:t>（</w:t>
      </w:r>
      <w:r>
        <w:rPr>
          <w:rFonts w:ascii="Times New Roman" w:eastAsia="方正仿宋_GBK" w:hAnsi="Times New Roman" w:cs="Times New Roman"/>
          <w:sz w:val="24"/>
        </w:rPr>
        <w:t>包括但不限于登录密码、支付密码、短信验证码等</w:t>
      </w:r>
      <w:r>
        <w:rPr>
          <w:rFonts w:ascii="Times New Roman" w:eastAsia="方正仿宋_GBK" w:hAnsi="Times New Roman" w:cs="Times New Roman" w:hint="eastAsia"/>
          <w:sz w:val="24"/>
        </w:rPr>
        <w:t>）</w:t>
      </w:r>
      <w:r>
        <w:rPr>
          <w:rFonts w:ascii="Times New Roman" w:eastAsia="方正仿宋_GBK" w:hAnsi="Times New Roman" w:cs="Times New Roman"/>
          <w:sz w:val="24"/>
        </w:rPr>
        <w:t>校验等），均表示甲方自愿同意订立和履行本协议。本协议自甲方进行前述电子签名且成功开通服务之日起生效。</w:t>
      </w:r>
    </w:p>
    <w:p w14:paraId="225C62EA" w14:textId="0DEAAB6D" w:rsidR="004A07F4" w:rsidRDefault="00000000" w:rsidP="00B36DDA">
      <w:pPr>
        <w:spacing w:line="500" w:lineRule="exact"/>
        <w:ind w:firstLineChars="200" w:firstLine="480"/>
        <w:rPr>
          <w:rFonts w:ascii="Times New Roman" w:eastAsia="方正仿宋_GBK" w:hAnsi="Times New Roman" w:cs="Times New Roman"/>
          <w:sz w:val="24"/>
        </w:rPr>
      </w:pPr>
      <w:r>
        <w:rPr>
          <w:rFonts w:ascii="Times New Roman" w:eastAsia="方正仿宋_GBK" w:hAnsi="Times New Roman" w:cs="Times New Roman"/>
          <w:sz w:val="24"/>
        </w:rPr>
        <w:t>（</w:t>
      </w:r>
      <w:r>
        <w:rPr>
          <w:rFonts w:ascii="Times New Roman" w:eastAsia="方正仿宋_GBK" w:hAnsi="Times New Roman" w:cs="Times New Roman" w:hint="eastAsia"/>
          <w:sz w:val="24"/>
        </w:rPr>
        <w:t>三</w:t>
      </w:r>
      <w:r>
        <w:rPr>
          <w:rFonts w:ascii="Times New Roman" w:eastAsia="方正仿宋_GBK" w:hAnsi="Times New Roman" w:cs="Times New Roman"/>
          <w:sz w:val="24"/>
        </w:rPr>
        <w:t>）甲方对本协议所产生的任何疑问、异议，可以拨打乙方客服电话（</w:t>
      </w:r>
      <w:r>
        <w:rPr>
          <w:rFonts w:ascii="Times New Roman" w:eastAsia="方正仿宋_GBK" w:hAnsi="Times New Roman" w:cs="Times New Roman"/>
          <w:sz w:val="24"/>
        </w:rPr>
        <w:t>028</w:t>
      </w:r>
      <w:r>
        <w:rPr>
          <w:rFonts w:ascii="Times New Roman" w:eastAsia="方正仿宋_GBK" w:hAnsi="Times New Roman" w:cs="Times New Roman"/>
          <w:sz w:val="24"/>
        </w:rPr>
        <w:t>）</w:t>
      </w:r>
      <w:r>
        <w:rPr>
          <w:rFonts w:ascii="Times New Roman" w:eastAsia="方正仿宋_GBK" w:hAnsi="Times New Roman" w:cs="Times New Roman"/>
          <w:sz w:val="24"/>
        </w:rPr>
        <w:t>96633</w:t>
      </w:r>
      <w:r>
        <w:rPr>
          <w:rFonts w:ascii="Times New Roman" w:eastAsia="方正仿宋_GBK" w:hAnsi="Times New Roman" w:cs="Times New Roman"/>
          <w:sz w:val="24"/>
        </w:rPr>
        <w:t>进行咨询、投诉。若甲乙双方在本协议项下产生争议，可协商解决，不能协商解决的，任何一方有权向乙方所在地有管辖权的法院提起诉讼。诉讼期间，本协议不涉及争议的条款仍须继续履行。</w:t>
      </w:r>
    </w:p>
    <w:sectPr w:rsidR="004A07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方正仿宋_GBK">
    <w:panose1 w:val="02000000000000000000"/>
    <w:charset w:val="86"/>
    <w:family w:val="auto"/>
    <w:pitch w:val="variable"/>
    <w:sig w:usb0="A00002BF" w:usb1="38CF7CFA" w:usb2="00082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09A585F"/>
    <w:rsid w:val="F9FD86A9"/>
    <w:rsid w:val="001A53CF"/>
    <w:rsid w:val="002347A3"/>
    <w:rsid w:val="004A07F4"/>
    <w:rsid w:val="004B1475"/>
    <w:rsid w:val="004E1A4C"/>
    <w:rsid w:val="005B4990"/>
    <w:rsid w:val="00711992"/>
    <w:rsid w:val="00735952"/>
    <w:rsid w:val="00773B12"/>
    <w:rsid w:val="00783909"/>
    <w:rsid w:val="007D644B"/>
    <w:rsid w:val="007E39F3"/>
    <w:rsid w:val="00907FA9"/>
    <w:rsid w:val="00986CC6"/>
    <w:rsid w:val="009F577A"/>
    <w:rsid w:val="00A72272"/>
    <w:rsid w:val="00B36DDA"/>
    <w:rsid w:val="00BF33F2"/>
    <w:rsid w:val="00C77AB4"/>
    <w:rsid w:val="00D069B8"/>
    <w:rsid w:val="00DB6FA2"/>
    <w:rsid w:val="00EA703C"/>
    <w:rsid w:val="00EB40A8"/>
    <w:rsid w:val="014360A6"/>
    <w:rsid w:val="02B918FB"/>
    <w:rsid w:val="037B371D"/>
    <w:rsid w:val="047F3137"/>
    <w:rsid w:val="06B00464"/>
    <w:rsid w:val="09051672"/>
    <w:rsid w:val="0A7D168C"/>
    <w:rsid w:val="0F7FB00D"/>
    <w:rsid w:val="128F2D41"/>
    <w:rsid w:val="147C10A3"/>
    <w:rsid w:val="167E348A"/>
    <w:rsid w:val="16FC3CA4"/>
    <w:rsid w:val="187F73B4"/>
    <w:rsid w:val="1BB630ED"/>
    <w:rsid w:val="1EE2069D"/>
    <w:rsid w:val="20F74864"/>
    <w:rsid w:val="20FF2EF2"/>
    <w:rsid w:val="21E5472C"/>
    <w:rsid w:val="2246139D"/>
    <w:rsid w:val="25353A3C"/>
    <w:rsid w:val="27192786"/>
    <w:rsid w:val="283C7F62"/>
    <w:rsid w:val="28685841"/>
    <w:rsid w:val="286B7413"/>
    <w:rsid w:val="2A737B30"/>
    <w:rsid w:val="2B125E57"/>
    <w:rsid w:val="2C604777"/>
    <w:rsid w:val="2C8D1B8B"/>
    <w:rsid w:val="2CA84CD4"/>
    <w:rsid w:val="2E731311"/>
    <w:rsid w:val="2EA817B0"/>
    <w:rsid w:val="2F16230A"/>
    <w:rsid w:val="3083077B"/>
    <w:rsid w:val="309A585F"/>
    <w:rsid w:val="364F61C0"/>
    <w:rsid w:val="37E55726"/>
    <w:rsid w:val="382F62A9"/>
    <w:rsid w:val="38795959"/>
    <w:rsid w:val="3AD46C94"/>
    <w:rsid w:val="3E4C3FFA"/>
    <w:rsid w:val="3F650802"/>
    <w:rsid w:val="40B51316"/>
    <w:rsid w:val="42316187"/>
    <w:rsid w:val="43130AE8"/>
    <w:rsid w:val="437636A1"/>
    <w:rsid w:val="47577320"/>
    <w:rsid w:val="47925CCF"/>
    <w:rsid w:val="51315FAB"/>
    <w:rsid w:val="52D7336D"/>
    <w:rsid w:val="53330CBE"/>
    <w:rsid w:val="54861C1B"/>
    <w:rsid w:val="55DB4F23"/>
    <w:rsid w:val="57B449A0"/>
    <w:rsid w:val="585F3455"/>
    <w:rsid w:val="59AE1B2D"/>
    <w:rsid w:val="5B070568"/>
    <w:rsid w:val="6163147A"/>
    <w:rsid w:val="61742678"/>
    <w:rsid w:val="63022E0A"/>
    <w:rsid w:val="63432201"/>
    <w:rsid w:val="65C362F9"/>
    <w:rsid w:val="67900288"/>
    <w:rsid w:val="67AB305C"/>
    <w:rsid w:val="6AFA388A"/>
    <w:rsid w:val="6BE9DD52"/>
    <w:rsid w:val="6D1F7993"/>
    <w:rsid w:val="72C77A96"/>
    <w:rsid w:val="72DB435C"/>
    <w:rsid w:val="7326501E"/>
    <w:rsid w:val="73994C91"/>
    <w:rsid w:val="771F6F0D"/>
    <w:rsid w:val="79364368"/>
    <w:rsid w:val="7A7B26AD"/>
    <w:rsid w:val="7D0B3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CBF8917"/>
  <w15:docId w15:val="{73F7D281-5361-48C2-84BE-947E280F5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caption" w:semiHidden="1"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uiPriority w:val="99"/>
    <w:unhideWhenUsed/>
    <w:qFormat/>
    <w:pPr>
      <w:spacing w:after="120"/>
      <w:ind w:leftChars="200" w:left="420"/>
    </w:pPr>
  </w:style>
  <w:style w:type="paragraph" w:styleId="a4">
    <w:name w:val="annotation text"/>
    <w:basedOn w:val="a"/>
    <w:qFormat/>
    <w:pPr>
      <w:jc w:val="left"/>
    </w:p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qFormat/>
    <w:pP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rPr>
  </w:style>
  <w:style w:type="character" w:styleId="aa">
    <w:name w:val="Strong"/>
    <w:basedOn w:val="a1"/>
    <w:qFormat/>
    <w:rPr>
      <w:b/>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a8">
    <w:name w:val="页眉 字符"/>
    <w:basedOn w:val="a1"/>
    <w:link w:val="a7"/>
    <w:qFormat/>
    <w:rPr>
      <w:rFonts w:asciiTheme="minorHAnsi" w:eastAsiaTheme="minorEastAsia" w:hAnsiTheme="minorHAnsi" w:cstheme="minorBidi"/>
      <w:kern w:val="2"/>
      <w:sz w:val="18"/>
      <w:szCs w:val="18"/>
    </w:rPr>
  </w:style>
  <w:style w:type="character" w:customStyle="1" w:styleId="a6">
    <w:name w:val="页脚 字符"/>
    <w:basedOn w:val="a1"/>
    <w:link w:val="a5"/>
    <w:qFormat/>
    <w:rPr>
      <w:rFonts w:asciiTheme="minorHAnsi" w:eastAsiaTheme="minorEastAsia" w:hAnsiTheme="minorHAnsi" w:cstheme="minorBidi"/>
      <w:kern w:val="2"/>
      <w:sz w:val="18"/>
      <w:szCs w:val="1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styleId="ab">
    <w:name w:val="Revision"/>
    <w:hidden/>
    <w:uiPriority w:val="99"/>
    <w:unhideWhenUsed/>
    <w:rsid w:val="00B36DDA"/>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430</Words>
  <Characters>2452</Characters>
  <Application>Microsoft Office Word</Application>
  <DocSecurity>0</DocSecurity>
  <Lines>20</Lines>
  <Paragraphs>5</Paragraphs>
  <ScaleCrop>false</ScaleCrop>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唐春</dc:creator>
  <cp:lastModifiedBy>陈 陈</cp:lastModifiedBy>
  <cp:revision>9</cp:revision>
  <cp:lastPrinted>2025-01-10T07:35:00Z</cp:lastPrinted>
  <dcterms:created xsi:type="dcterms:W3CDTF">2024-10-23T09:38:00Z</dcterms:created>
  <dcterms:modified xsi:type="dcterms:W3CDTF">2025-11-20T02:07:00Z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FB1C3C237DBB46F58590D357604F5BE9</vt:lpwstr>
  </property>
  <property fmtid="{D5CDD505-2E9C-101B-9397-08002B2CF9AE}" pid="4" name="KSOTemplateDocerSaveRecord">
    <vt:lpwstr>eyJoZGlkIjoiMDg0ZmEzMzBlMzRmZTkxNzkzM2QxNTY1ZWNiNWI4OWEiLCJ1c2VySWQiOiIyNjU5NzQ2NTQifQ==</vt:lpwstr>
  </property>
</Properties>
</file>