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9CC5C9" w14:textId="77777777" w:rsidR="00CA5FC9" w:rsidRDefault="00000000">
      <w:pPr>
        <w:spacing w:line="500" w:lineRule="exact"/>
        <w:jc w:val="center"/>
        <w:outlineLvl w:val="0"/>
        <w:rPr>
          <w:rFonts w:ascii="Times New Roman" w:eastAsia="方正小标宋简体" w:hAnsi="Times New Roman" w:cs="Times New Roman"/>
          <w:sz w:val="44"/>
          <w:szCs w:val="44"/>
        </w:rPr>
      </w:pPr>
      <w:r>
        <w:rPr>
          <w:rFonts w:ascii="Times New Roman" w:eastAsia="方正小标宋简体" w:hAnsi="Times New Roman" w:cs="Times New Roman"/>
          <w:sz w:val="44"/>
          <w:szCs w:val="44"/>
        </w:rPr>
        <w:t>四川农商银行自助设备转账服务协议</w:t>
      </w:r>
    </w:p>
    <w:p w14:paraId="685BB69C" w14:textId="77777777" w:rsidR="00CA5FC9" w:rsidRDefault="00CA5FC9">
      <w:pPr>
        <w:spacing w:line="500" w:lineRule="exact"/>
        <w:ind w:firstLineChars="200" w:firstLine="480"/>
        <w:rPr>
          <w:rFonts w:ascii="Times New Roman" w:eastAsia="方正仿宋_GBK" w:hAnsi="Times New Roman" w:cs="Times New Roman"/>
          <w:sz w:val="24"/>
        </w:rPr>
      </w:pPr>
    </w:p>
    <w:p w14:paraId="4312B480" w14:textId="77777777" w:rsidR="00CA5FC9" w:rsidRDefault="00000000">
      <w:pPr>
        <w:spacing w:line="500" w:lineRule="exact"/>
        <w:ind w:firstLineChars="200" w:firstLine="480"/>
        <w:rPr>
          <w:rFonts w:ascii="Times New Roman" w:eastAsia="方正仿宋_GBK" w:hAnsi="Times New Roman" w:cs="Times New Roman"/>
          <w:bCs/>
          <w:sz w:val="24"/>
        </w:rPr>
      </w:pPr>
      <w:r>
        <w:rPr>
          <w:rFonts w:ascii="Times New Roman" w:eastAsia="方正仿宋_GBK" w:hAnsi="Times New Roman" w:cs="Times New Roman" w:hint="eastAsia"/>
          <w:sz w:val="24"/>
        </w:rPr>
        <w:t>客</w:t>
      </w:r>
      <w:r>
        <w:rPr>
          <w:rFonts w:ascii="Times New Roman" w:eastAsia="方正仿宋_GBK" w:hAnsi="Times New Roman" w:cs="Times New Roman"/>
          <w:sz w:val="24"/>
        </w:rPr>
        <w:t>户（以下称</w:t>
      </w:r>
      <w:r>
        <w:rPr>
          <w:rFonts w:ascii="Times New Roman" w:eastAsia="方正仿宋_GBK" w:hAnsi="Times New Roman" w:cs="Times New Roman" w:hint="eastAsia"/>
          <w:sz w:val="24"/>
        </w:rPr>
        <w:t>“</w:t>
      </w:r>
      <w:r>
        <w:rPr>
          <w:rFonts w:ascii="Times New Roman" w:eastAsia="方正仿宋_GBK" w:hAnsi="Times New Roman" w:cs="Times New Roman"/>
          <w:sz w:val="24"/>
        </w:rPr>
        <w:t>甲方</w:t>
      </w:r>
      <w:r>
        <w:rPr>
          <w:rFonts w:ascii="Times New Roman" w:eastAsia="方正仿宋_GBK" w:hAnsi="Times New Roman" w:cs="Times New Roman" w:hint="eastAsia"/>
          <w:sz w:val="24"/>
        </w:rPr>
        <w:t>”</w:t>
      </w:r>
      <w:r>
        <w:rPr>
          <w:rFonts w:ascii="Times New Roman" w:eastAsia="方正仿宋_GBK" w:hAnsi="Times New Roman" w:cs="Times New Roman"/>
          <w:sz w:val="24"/>
        </w:rPr>
        <w:t>）与四川农商银行（</w:t>
      </w:r>
      <w:r>
        <w:rPr>
          <w:rFonts w:ascii="Times New Roman" w:eastAsia="方正仿宋_GBK" w:hAnsi="Times New Roman" w:cs="Times New Roman"/>
          <w:sz w:val="24"/>
          <w:lang w:eastAsia="zh"/>
        </w:rPr>
        <w:t>包括四川农商联合银行及所辖各市县农商银行</w:t>
      </w:r>
      <w:r>
        <w:rPr>
          <w:rFonts w:ascii="Times New Roman" w:eastAsia="方正仿宋_GBK" w:hAnsi="Times New Roman" w:cs="Times New Roman"/>
          <w:sz w:val="24"/>
        </w:rPr>
        <w:t>，以下称</w:t>
      </w:r>
      <w:r>
        <w:rPr>
          <w:rFonts w:ascii="Times New Roman" w:eastAsia="方正仿宋_GBK" w:hAnsi="Times New Roman" w:cs="Times New Roman" w:hint="eastAsia"/>
          <w:sz w:val="24"/>
        </w:rPr>
        <w:t>“</w:t>
      </w:r>
      <w:r>
        <w:rPr>
          <w:rFonts w:ascii="Times New Roman" w:eastAsia="方正仿宋_GBK" w:hAnsi="Times New Roman" w:cs="Times New Roman"/>
          <w:sz w:val="24"/>
        </w:rPr>
        <w:t>乙方</w:t>
      </w:r>
      <w:r>
        <w:rPr>
          <w:rFonts w:ascii="Times New Roman" w:eastAsia="方正仿宋_GBK" w:hAnsi="Times New Roman" w:cs="Times New Roman" w:hint="eastAsia"/>
          <w:sz w:val="24"/>
        </w:rPr>
        <w:t>”</w:t>
      </w:r>
      <w:r>
        <w:rPr>
          <w:rFonts w:ascii="Times New Roman" w:eastAsia="方正仿宋_GBK" w:hAnsi="Times New Roman" w:cs="Times New Roman"/>
          <w:sz w:val="24"/>
        </w:rPr>
        <w:t>）本着平等互利的原则，就</w:t>
      </w:r>
      <w:r>
        <w:rPr>
          <w:rFonts w:ascii="Times New Roman" w:eastAsia="方正仿宋_GBK" w:hAnsi="Times New Roman" w:cs="Times New Roman" w:hint="eastAsia"/>
          <w:sz w:val="24"/>
        </w:rPr>
        <w:t>“</w:t>
      </w:r>
      <w:r>
        <w:rPr>
          <w:rFonts w:ascii="Times New Roman" w:eastAsia="方正仿宋_GBK" w:hAnsi="Times New Roman" w:cs="Times New Roman"/>
          <w:sz w:val="24"/>
        </w:rPr>
        <w:t>自助设备转账</w:t>
      </w:r>
      <w:r>
        <w:rPr>
          <w:rFonts w:ascii="Times New Roman" w:eastAsia="方正仿宋_GBK" w:hAnsi="Times New Roman" w:cs="Times New Roman" w:hint="eastAsia"/>
          <w:sz w:val="24"/>
        </w:rPr>
        <w:t>”</w:t>
      </w:r>
      <w:r>
        <w:rPr>
          <w:rFonts w:ascii="Times New Roman" w:eastAsia="方正仿宋_GBK" w:hAnsi="Times New Roman" w:cs="Times New Roman"/>
          <w:sz w:val="24"/>
        </w:rPr>
        <w:t>业务相关事宜达成本协议。</w:t>
      </w:r>
    </w:p>
    <w:p w14:paraId="4871DE00" w14:textId="77777777" w:rsidR="00CA5FC9" w:rsidRDefault="00000000">
      <w:pPr>
        <w:spacing w:line="500" w:lineRule="exact"/>
        <w:ind w:firstLineChars="200" w:firstLine="482"/>
        <w:rPr>
          <w:rFonts w:ascii="Times New Roman" w:eastAsia="方正仿宋_GBK" w:hAnsi="Times New Roman" w:cs="Times New Roman"/>
          <w:bCs/>
          <w:sz w:val="24"/>
        </w:rPr>
      </w:pPr>
      <w:r>
        <w:rPr>
          <w:rFonts w:ascii="Times New Roman" w:eastAsia="方正仿宋_GBK" w:hAnsi="Times New Roman" w:cs="Times New Roman"/>
          <w:b/>
          <w:bCs/>
          <w:sz w:val="24"/>
        </w:rPr>
        <w:t>在接受本协议前，请甲方仔细阅读本协议的全部内容（特别是含有黑体字标题或文字加粗的条款），特别关注本协议中关于服务内容、甲方权利及义务、乙方免责及其他加粗显示的相关内容，甲方点击或者勾选</w:t>
      </w:r>
      <w:r>
        <w:rPr>
          <w:rFonts w:ascii="Times New Roman" w:eastAsia="方正仿宋_GBK" w:hAnsi="Times New Roman" w:cs="Times New Roman" w:hint="eastAsia"/>
          <w:b/>
          <w:bCs/>
          <w:sz w:val="24"/>
        </w:rPr>
        <w:t>“</w:t>
      </w:r>
      <w:r>
        <w:rPr>
          <w:rFonts w:ascii="Times New Roman" w:eastAsia="方正仿宋_GBK" w:hAnsi="Times New Roman" w:cs="Times New Roman"/>
          <w:b/>
          <w:bCs/>
          <w:sz w:val="24"/>
        </w:rPr>
        <w:t>确定</w:t>
      </w:r>
      <w:r>
        <w:rPr>
          <w:rFonts w:ascii="Times New Roman" w:eastAsia="方正仿宋_GBK" w:hAnsi="Times New Roman" w:cs="Times New Roman" w:hint="eastAsia"/>
          <w:b/>
          <w:bCs/>
          <w:sz w:val="24"/>
        </w:rPr>
        <w:t>”</w:t>
      </w:r>
      <w:r>
        <w:rPr>
          <w:rFonts w:ascii="Times New Roman" w:eastAsia="方正仿宋_GBK" w:hAnsi="Times New Roman" w:cs="Times New Roman"/>
          <w:b/>
          <w:bCs/>
          <w:sz w:val="24"/>
        </w:rPr>
        <w:t>或</w:t>
      </w:r>
      <w:r>
        <w:rPr>
          <w:rFonts w:ascii="Times New Roman" w:eastAsia="方正仿宋_GBK" w:hAnsi="Times New Roman" w:cs="Times New Roman" w:hint="eastAsia"/>
          <w:b/>
          <w:bCs/>
          <w:sz w:val="24"/>
        </w:rPr>
        <w:t>“</w:t>
      </w:r>
      <w:r>
        <w:rPr>
          <w:rFonts w:ascii="Times New Roman" w:eastAsia="方正仿宋_GBK" w:hAnsi="Times New Roman" w:cs="Times New Roman"/>
          <w:b/>
          <w:bCs/>
          <w:sz w:val="24"/>
        </w:rPr>
        <w:t>同意</w:t>
      </w:r>
      <w:r>
        <w:rPr>
          <w:rFonts w:ascii="Times New Roman" w:eastAsia="方正仿宋_GBK" w:hAnsi="Times New Roman" w:cs="Times New Roman" w:hint="eastAsia"/>
          <w:b/>
          <w:bCs/>
          <w:sz w:val="24"/>
        </w:rPr>
        <w:t>”</w:t>
      </w:r>
      <w:r>
        <w:rPr>
          <w:rFonts w:ascii="Times New Roman" w:eastAsia="方正仿宋_GBK" w:hAnsi="Times New Roman" w:cs="Times New Roman"/>
          <w:b/>
          <w:bCs/>
          <w:sz w:val="24"/>
        </w:rPr>
        <w:t>等操作，即表示已全部知晓并充分理解协议内容，严格遵守协议条款。如果甲方不同意本协议有关内容，或者无法准确理解乙方对条款的解释，请不要进行相关操作。</w:t>
      </w:r>
    </w:p>
    <w:p w14:paraId="30A2A401" w14:textId="77777777" w:rsidR="00CA5FC9" w:rsidRDefault="00000000">
      <w:pPr>
        <w:spacing w:line="500" w:lineRule="exact"/>
        <w:ind w:firstLineChars="200" w:firstLine="482"/>
        <w:rPr>
          <w:rFonts w:ascii="Times New Roman" w:eastAsia="方正仿宋_GBK" w:hAnsi="Times New Roman" w:cs="Times New Roman"/>
          <w:sz w:val="24"/>
        </w:rPr>
      </w:pPr>
      <w:r>
        <w:rPr>
          <w:rFonts w:ascii="Times New Roman" w:eastAsia="方正仿宋_GBK" w:hAnsi="Times New Roman" w:cs="Times New Roman"/>
          <w:b/>
          <w:sz w:val="24"/>
        </w:rPr>
        <w:t>第一条</w:t>
      </w:r>
      <w:r>
        <w:rPr>
          <w:rFonts w:ascii="Times New Roman" w:eastAsia="方正仿宋_GBK" w:hAnsi="Times New Roman" w:cs="Times New Roman"/>
          <w:b/>
          <w:sz w:val="24"/>
        </w:rPr>
        <w:t xml:space="preserve"> </w:t>
      </w:r>
      <w:r>
        <w:rPr>
          <w:rFonts w:ascii="Times New Roman" w:eastAsia="方正仿宋_GBK" w:hAnsi="Times New Roman" w:cs="Times New Roman"/>
          <w:b/>
          <w:sz w:val="24"/>
        </w:rPr>
        <w:t>术语及解释</w:t>
      </w:r>
    </w:p>
    <w:p w14:paraId="3B100F28" w14:textId="77777777" w:rsidR="00CA5FC9" w:rsidRDefault="00000000">
      <w:pPr>
        <w:pStyle w:val="a9"/>
        <w:widowControl/>
        <w:spacing w:beforeAutospacing="0" w:afterAutospacing="0" w:line="500" w:lineRule="exact"/>
        <w:ind w:firstLineChars="200" w:firstLine="480"/>
        <w:rPr>
          <w:rFonts w:ascii="Times New Roman" w:eastAsia="方正仿宋_GBK" w:hAnsi="Times New Roman"/>
        </w:rPr>
      </w:pPr>
      <w:r>
        <w:rPr>
          <w:rFonts w:ascii="Times New Roman" w:eastAsia="方正仿宋_GBK" w:hAnsi="Times New Roman"/>
        </w:rPr>
        <w:t>如无特别说明，下列用语在本协议中的含义为：</w:t>
      </w:r>
    </w:p>
    <w:p w14:paraId="566EF39B" w14:textId="77777777" w:rsidR="00CA5FC9" w:rsidRDefault="00000000">
      <w:pPr>
        <w:pStyle w:val="a9"/>
        <w:widowControl/>
        <w:spacing w:beforeAutospacing="0" w:afterAutospacing="0" w:line="500" w:lineRule="exact"/>
        <w:ind w:firstLineChars="200" w:firstLine="480"/>
        <w:rPr>
          <w:rFonts w:ascii="Times New Roman" w:eastAsia="方正仿宋_GBK" w:hAnsi="Times New Roman"/>
        </w:rPr>
      </w:pPr>
      <w:r>
        <w:rPr>
          <w:rFonts w:ascii="Times New Roman" w:eastAsia="方正仿宋_GBK" w:hAnsi="Times New Roman"/>
        </w:rPr>
        <w:t>自助设备转账是指甲方在乙方自动取款机、存取款一体机等自助设备上</w:t>
      </w:r>
      <w:r>
        <w:rPr>
          <w:rFonts w:ascii="Times New Roman" w:eastAsia="方正仿宋_GBK" w:hAnsi="Times New Roman" w:hint="eastAsia"/>
        </w:rPr>
        <w:t>，使用银行卡及相应密码、生物特征等认证信息，向本行或他行指定收款账户发起转账指令，乙方验证通过后根据指令扣划相应</w:t>
      </w:r>
      <w:r>
        <w:rPr>
          <w:rFonts w:ascii="Times New Roman" w:eastAsia="方正仿宋_GBK" w:hAnsi="Times New Roman"/>
        </w:rPr>
        <w:t>资金的</w:t>
      </w:r>
      <w:r>
        <w:rPr>
          <w:rFonts w:ascii="Times New Roman" w:eastAsia="方正仿宋_GBK" w:hAnsi="Times New Roman" w:hint="eastAsia"/>
        </w:rPr>
        <w:t>过程</w:t>
      </w:r>
      <w:r>
        <w:rPr>
          <w:rFonts w:ascii="Times New Roman" w:eastAsia="方正仿宋_GBK" w:hAnsi="Times New Roman"/>
        </w:rPr>
        <w:t>。</w:t>
      </w:r>
    </w:p>
    <w:p w14:paraId="1CA178AB" w14:textId="77777777" w:rsidR="00CA5FC9" w:rsidRDefault="00000000">
      <w:pPr>
        <w:pStyle w:val="a9"/>
        <w:widowControl/>
        <w:spacing w:beforeAutospacing="0" w:afterAutospacing="0" w:line="500" w:lineRule="exact"/>
        <w:ind w:firstLineChars="200" w:firstLine="482"/>
        <w:rPr>
          <w:rFonts w:ascii="Times New Roman" w:eastAsia="方正仿宋_GBK" w:hAnsi="Times New Roman"/>
          <w:b/>
          <w:bCs/>
        </w:rPr>
      </w:pPr>
      <w:r>
        <w:rPr>
          <w:rFonts w:ascii="Times New Roman" w:eastAsia="方正仿宋_GBK" w:hAnsi="Times New Roman"/>
          <w:b/>
          <w:bCs/>
        </w:rPr>
        <w:t>第二条</w:t>
      </w:r>
      <w:r>
        <w:rPr>
          <w:rFonts w:ascii="Times New Roman" w:eastAsia="方正仿宋_GBK" w:hAnsi="Times New Roman"/>
          <w:b/>
          <w:bCs/>
        </w:rPr>
        <w:t xml:space="preserve"> </w:t>
      </w:r>
      <w:r>
        <w:rPr>
          <w:rFonts w:ascii="Times New Roman" w:eastAsia="方正仿宋_GBK" w:hAnsi="Times New Roman"/>
          <w:b/>
          <w:bCs/>
        </w:rPr>
        <w:t>甲方权利和义务</w:t>
      </w:r>
    </w:p>
    <w:p w14:paraId="6CB18404" w14:textId="77777777" w:rsidR="00CA5FC9" w:rsidRDefault="00000000">
      <w:pPr>
        <w:widowControl/>
        <w:spacing w:line="500" w:lineRule="exact"/>
        <w:ind w:firstLineChars="200" w:firstLine="480"/>
        <w:rPr>
          <w:rFonts w:ascii="Times New Roman" w:eastAsia="方正仿宋_GBK" w:hAnsi="Times New Roman" w:cs="Times New Roman"/>
          <w:sz w:val="24"/>
        </w:rPr>
      </w:pPr>
      <w:r>
        <w:rPr>
          <w:rFonts w:ascii="Times New Roman" w:eastAsia="方正仿宋_GBK" w:hAnsi="Times New Roman" w:cs="Times New Roman" w:hint="eastAsia"/>
          <w:sz w:val="24"/>
        </w:rPr>
        <w:t>（一）</w:t>
      </w:r>
      <w:r>
        <w:rPr>
          <w:rFonts w:ascii="Times New Roman" w:eastAsia="方正仿宋_GBK" w:hAnsi="Times New Roman" w:cs="Times New Roman"/>
          <w:sz w:val="24"/>
        </w:rPr>
        <w:t>甲方</w:t>
      </w:r>
      <w:r>
        <w:rPr>
          <w:rFonts w:ascii="Times New Roman" w:eastAsia="方正仿宋_GBK" w:hAnsi="Times New Roman" w:cs="Times New Roman" w:hint="eastAsia"/>
          <w:sz w:val="24"/>
        </w:rPr>
        <w:t>使用乙方提供的本</w:t>
      </w:r>
      <w:r>
        <w:rPr>
          <w:rFonts w:ascii="Times New Roman" w:eastAsia="方正仿宋_GBK" w:hAnsi="Times New Roman" w:cs="Times New Roman"/>
          <w:sz w:val="24"/>
        </w:rPr>
        <w:t>服务时，应当遵守本协议以及乙方不定期通过电子银行或营业网点等渠道公示的相关业务规则、通知、公告及声明。</w:t>
      </w:r>
    </w:p>
    <w:p w14:paraId="4AD2D079" w14:textId="77777777" w:rsidR="00CA5FC9" w:rsidRDefault="00000000">
      <w:pPr>
        <w:widowControl/>
        <w:spacing w:line="500" w:lineRule="exact"/>
        <w:ind w:firstLineChars="200" w:firstLine="480"/>
        <w:rPr>
          <w:rFonts w:ascii="Times New Roman" w:eastAsia="方正仿宋_GBK" w:hAnsi="Times New Roman" w:cs="Times New Roman"/>
          <w:b/>
          <w:bCs/>
          <w:sz w:val="24"/>
        </w:rPr>
      </w:pPr>
      <w:r>
        <w:rPr>
          <w:rFonts w:ascii="Times New Roman" w:eastAsia="方正仿宋_GBK" w:hAnsi="Times New Roman" w:cs="Times New Roman"/>
          <w:sz w:val="24"/>
        </w:rPr>
        <w:t>（二）甲方通过乙方电子银行</w:t>
      </w:r>
      <w:r>
        <w:rPr>
          <w:rFonts w:ascii="Times New Roman" w:eastAsia="方正仿宋_GBK" w:hAnsi="Times New Roman" w:cs="Times New Roman" w:hint="eastAsia"/>
          <w:sz w:val="24"/>
        </w:rPr>
        <w:t>渠道</w:t>
      </w:r>
      <w:r>
        <w:rPr>
          <w:rFonts w:ascii="Times New Roman" w:eastAsia="方正仿宋_GBK" w:hAnsi="Times New Roman" w:cs="Times New Roman"/>
          <w:sz w:val="24"/>
        </w:rPr>
        <w:t>申请开通自助设备转账业务。甲方应保证提交的所有申请资料真实有效，并且与开户资料一致。</w:t>
      </w:r>
      <w:r>
        <w:rPr>
          <w:rFonts w:ascii="Times New Roman" w:eastAsia="方正仿宋_GBK" w:hAnsi="Times New Roman" w:cs="Times New Roman"/>
          <w:b/>
          <w:bCs/>
          <w:sz w:val="24"/>
        </w:rPr>
        <w:t>因资料不实引致的全部责任由甲方承担。</w:t>
      </w:r>
    </w:p>
    <w:p w14:paraId="55D0EAFF" w14:textId="77777777" w:rsidR="00CA5FC9" w:rsidRDefault="00000000">
      <w:pPr>
        <w:spacing w:line="500" w:lineRule="exact"/>
        <w:ind w:firstLineChars="200" w:firstLine="482"/>
        <w:rPr>
          <w:rFonts w:ascii="Times New Roman" w:eastAsia="方正仿宋_GBK" w:hAnsi="Times New Roman" w:cs="Times New Roman"/>
          <w:b/>
          <w:bCs/>
          <w:sz w:val="24"/>
        </w:rPr>
      </w:pPr>
      <w:r>
        <w:rPr>
          <w:rFonts w:ascii="Times New Roman" w:eastAsia="方正仿宋_GBK" w:hAnsi="Times New Roman" w:cs="Times New Roman"/>
          <w:b/>
          <w:bCs/>
          <w:sz w:val="24"/>
        </w:rPr>
        <w:t>（三）开通自助设备转账功能签约服务的银行卡仅限于</w:t>
      </w:r>
      <w:r>
        <w:rPr>
          <w:rFonts w:ascii="Times New Roman" w:eastAsia="方正仿宋_GBK" w:hAnsi="Times New Roman" w:cs="Times New Roman" w:hint="eastAsia"/>
          <w:b/>
          <w:bCs/>
          <w:sz w:val="24"/>
        </w:rPr>
        <w:t>乙方</w:t>
      </w:r>
      <w:r>
        <w:rPr>
          <w:rFonts w:ascii="Times New Roman" w:eastAsia="方正仿宋_GBK" w:hAnsi="Times New Roman" w:cs="Times New Roman"/>
          <w:b/>
          <w:bCs/>
          <w:sz w:val="24"/>
        </w:rPr>
        <w:t>发行的借记卡、信用卡。甲方必须妥善保管自己的密码，凡是使用甲方的密码在其账户下所做的一切业务均视为甲方亲自操作，甲方所做的转账业务以乙方系统记录为准。</w:t>
      </w:r>
    </w:p>
    <w:p w14:paraId="3D8D3613" w14:textId="77777777" w:rsidR="00CA5FC9" w:rsidRDefault="00000000">
      <w:pPr>
        <w:spacing w:line="500" w:lineRule="exact"/>
        <w:ind w:firstLineChars="200" w:firstLine="480"/>
        <w:rPr>
          <w:rFonts w:ascii="Times New Roman" w:eastAsia="方正仿宋_GBK" w:hAnsi="Times New Roman" w:cs="Times New Roman"/>
          <w:b/>
          <w:bCs/>
          <w:sz w:val="24"/>
        </w:rPr>
      </w:pPr>
      <w:r>
        <w:rPr>
          <w:rFonts w:ascii="Times New Roman" w:eastAsia="方正仿宋_GBK" w:hAnsi="Times New Roman" w:cs="Times New Roman"/>
          <w:sz w:val="24"/>
        </w:rPr>
        <w:t>（四）甲方确保在指定的银行账户中保留足够的余额，并保持账户处于正常状态。因付款账户余额不足、账户被冻结、销户等原因所造成的一切经济纠纷和</w:t>
      </w:r>
      <w:r>
        <w:rPr>
          <w:rFonts w:ascii="Times New Roman" w:eastAsia="方正仿宋_GBK" w:hAnsi="Times New Roman" w:cs="Times New Roman"/>
          <w:sz w:val="24"/>
        </w:rPr>
        <w:lastRenderedPageBreak/>
        <w:t>违约责任、损失等全部法律后果由甲方自担。</w:t>
      </w:r>
    </w:p>
    <w:p w14:paraId="1ABCF1CE" w14:textId="77777777" w:rsidR="00CA5FC9" w:rsidRDefault="00000000">
      <w:pPr>
        <w:spacing w:line="500" w:lineRule="exact"/>
        <w:ind w:firstLineChars="200" w:firstLine="480"/>
        <w:rPr>
          <w:rFonts w:ascii="Times New Roman" w:eastAsia="方正仿宋_GBK" w:hAnsi="Times New Roman" w:cs="Times New Roman"/>
          <w:b/>
          <w:sz w:val="24"/>
        </w:rPr>
      </w:pPr>
      <w:r>
        <w:rPr>
          <w:rFonts w:ascii="Times New Roman" w:eastAsia="方正仿宋_GBK" w:hAnsi="Times New Roman" w:cs="Times New Roman"/>
          <w:bCs/>
          <w:sz w:val="24"/>
        </w:rPr>
        <w:t>（五）甲方银行账户等如不慎遗失或被盗，应及时通过</w:t>
      </w:r>
      <w:r>
        <w:rPr>
          <w:rFonts w:ascii="Times New Roman" w:eastAsia="方正仿宋_GBK" w:hAnsi="Times New Roman" w:cs="Times New Roman" w:hint="eastAsia"/>
          <w:bCs/>
          <w:sz w:val="24"/>
        </w:rPr>
        <w:t>乙方</w:t>
      </w:r>
      <w:r>
        <w:rPr>
          <w:rFonts w:ascii="Times New Roman" w:eastAsia="方正仿宋_GBK" w:hAnsi="Times New Roman" w:cs="Times New Roman"/>
          <w:bCs/>
          <w:sz w:val="24"/>
        </w:rPr>
        <w:t>营业网点、电子银行等渠道办理挂失手续。</w:t>
      </w:r>
      <w:r>
        <w:rPr>
          <w:rFonts w:ascii="Times New Roman" w:eastAsia="方正仿宋_GBK" w:hAnsi="Times New Roman" w:cs="Times New Roman"/>
          <w:b/>
          <w:sz w:val="24"/>
        </w:rPr>
        <w:t>由于未及时变更造成的风险和损失由甲方自行承担。</w:t>
      </w:r>
    </w:p>
    <w:p w14:paraId="37FB5867" w14:textId="122C4982" w:rsidR="00CA5FC9" w:rsidRDefault="00000000">
      <w:pPr>
        <w:spacing w:line="500" w:lineRule="exact"/>
        <w:ind w:firstLineChars="200" w:firstLine="480"/>
        <w:rPr>
          <w:rFonts w:ascii="Times New Roman" w:eastAsia="方正仿宋_GBK" w:hAnsi="Times New Roman" w:cs="Times New Roman"/>
          <w:sz w:val="24"/>
        </w:rPr>
      </w:pPr>
      <w:r>
        <w:rPr>
          <w:rFonts w:ascii="Times New Roman" w:eastAsia="方正仿宋_GBK" w:hAnsi="Times New Roman" w:cs="Times New Roman"/>
          <w:sz w:val="24"/>
        </w:rPr>
        <w:t>（六）甲方不得利用自助设备转账业务进行套现、虚假交易、洗钱等违法行为，确保支付行为合法并未侵犯任何第三方合法权益。如若甲方存在或涉嫌</w:t>
      </w:r>
      <w:r>
        <w:rPr>
          <w:rFonts w:ascii="Times New Roman" w:eastAsia="方正仿宋_GBK" w:hAnsi="Times New Roman" w:cs="Times New Roman" w:hint="eastAsia"/>
          <w:sz w:val="24"/>
        </w:rPr>
        <w:t>套现、</w:t>
      </w:r>
      <w:r>
        <w:rPr>
          <w:rFonts w:ascii="Times New Roman" w:eastAsia="方正仿宋_GBK" w:hAnsi="Times New Roman" w:cs="Times New Roman"/>
          <w:sz w:val="24"/>
        </w:rPr>
        <w:t>虚假交易、洗钱等非法活动、欺诈或违反诚信原则的行为、或违反本协议约定的，乙方有权根据自身风险监测系统预警、监管机构通报或司法机关文书等客观依据，单方暂停或终止服务。甲方应自收到乙方调查通知之日起</w:t>
      </w:r>
      <w:r>
        <w:rPr>
          <w:rFonts w:ascii="Times New Roman" w:eastAsia="方正仿宋_GBK" w:hAnsi="Times New Roman" w:cs="Times New Roman"/>
          <w:sz w:val="24"/>
        </w:rPr>
        <w:t>3</w:t>
      </w:r>
      <w:r>
        <w:rPr>
          <w:rFonts w:ascii="Times New Roman" w:eastAsia="方正仿宋_GBK" w:hAnsi="Times New Roman" w:cs="Times New Roman"/>
          <w:sz w:val="24"/>
        </w:rPr>
        <w:t>个工作日内提供合理解释及证明材料，逾期未提供的视为违约。若因甲方的前述行为而给乙方造成损失的，甲方应负责赔偿并承担全部法律责任。乙方因此产生的合理费用（包括但不限于诉讼费、律师费等）均纳入赔偿范围。</w:t>
      </w:r>
    </w:p>
    <w:p w14:paraId="35D095E7" w14:textId="77777777" w:rsidR="00CA5FC9" w:rsidRDefault="00000000">
      <w:pPr>
        <w:pStyle w:val="a9"/>
        <w:widowControl/>
        <w:numPr>
          <w:ilvl w:val="0"/>
          <w:numId w:val="1"/>
        </w:numPr>
        <w:spacing w:beforeAutospacing="0" w:afterAutospacing="0" w:line="500" w:lineRule="exact"/>
        <w:ind w:leftChars="200" w:left="420"/>
        <w:rPr>
          <w:rFonts w:ascii="Times New Roman" w:eastAsia="方正仿宋_GBK" w:hAnsi="Times New Roman"/>
          <w:b/>
          <w:bCs/>
        </w:rPr>
      </w:pPr>
      <w:r>
        <w:rPr>
          <w:rFonts w:ascii="Times New Roman" w:eastAsia="方正仿宋_GBK" w:hAnsi="Times New Roman"/>
          <w:b/>
          <w:bCs/>
        </w:rPr>
        <w:t>乙方权利和义务</w:t>
      </w:r>
    </w:p>
    <w:p w14:paraId="734E9E1F" w14:textId="77777777" w:rsidR="00CA5FC9" w:rsidRDefault="00000000">
      <w:pPr>
        <w:spacing w:line="500" w:lineRule="exact"/>
        <w:ind w:firstLineChars="200" w:firstLine="480"/>
        <w:rPr>
          <w:rFonts w:ascii="Times New Roman" w:eastAsia="方正仿宋_GBK" w:hAnsi="Times New Roman" w:cs="Times New Roman"/>
          <w:sz w:val="24"/>
        </w:rPr>
      </w:pPr>
      <w:r>
        <w:rPr>
          <w:rFonts w:ascii="Times New Roman" w:eastAsia="方正仿宋_GBK" w:hAnsi="Times New Roman" w:cs="Times New Roman"/>
          <w:sz w:val="24"/>
        </w:rPr>
        <w:t>（</w:t>
      </w:r>
      <w:r>
        <w:rPr>
          <w:rFonts w:ascii="Times New Roman" w:eastAsia="方正仿宋_GBK" w:hAnsi="Times New Roman" w:cs="Times New Roman" w:hint="eastAsia"/>
          <w:sz w:val="24"/>
        </w:rPr>
        <w:t>一</w:t>
      </w:r>
      <w:r>
        <w:rPr>
          <w:rFonts w:ascii="Times New Roman" w:eastAsia="方正仿宋_GBK" w:hAnsi="Times New Roman" w:cs="Times New Roman"/>
          <w:sz w:val="24"/>
        </w:rPr>
        <w:t>）乙方将按照法律法规、监管规定及与甲方的约定在最小必要范围内开展甲方个人信息处理行为，对甲方提供的申请资料和其他信息有保密义务，不得超过本协议约定的目的、范围使用客户个人信息，国家法律法规、规范性文件另有规定或执行司法、行政机关有关命令的除外。乙方承诺通过专业技术手段采取合法有效的加密、脱敏等措施妥善保管和使用甲方提供的前述全部信息资料，乙方其他个人信息保护和规范按照《四川农商银行隐私政策</w:t>
      </w:r>
      <w:r>
        <w:rPr>
          <w:rFonts w:ascii="Times New Roman" w:eastAsia="方正仿宋_GBK" w:hAnsi="Times New Roman" w:cs="Times New Roman" w:hint="eastAsia"/>
          <w:sz w:val="24"/>
        </w:rPr>
        <w:t>（个人版）</w:t>
      </w:r>
      <w:r>
        <w:rPr>
          <w:rFonts w:ascii="Times New Roman" w:eastAsia="方正仿宋_GBK" w:hAnsi="Times New Roman" w:cs="Times New Roman"/>
          <w:sz w:val="24"/>
        </w:rPr>
        <w:t>》执行。甲方同意乙方有权向行政执法机关提供相关系统日志及交易数据配合调查。</w:t>
      </w:r>
    </w:p>
    <w:p w14:paraId="13EEDFA4" w14:textId="77777777" w:rsidR="00CA5FC9" w:rsidRDefault="00000000">
      <w:pPr>
        <w:spacing w:line="500" w:lineRule="exact"/>
        <w:ind w:firstLineChars="200" w:firstLine="480"/>
        <w:rPr>
          <w:rFonts w:ascii="Times New Roman" w:eastAsia="方正仿宋_GBK" w:hAnsi="Times New Roman" w:cs="Times New Roman"/>
          <w:b/>
          <w:bCs/>
          <w:sz w:val="24"/>
        </w:rPr>
      </w:pPr>
      <w:r>
        <w:rPr>
          <w:rFonts w:ascii="Times New Roman" w:eastAsia="方正仿宋_GBK" w:hAnsi="Times New Roman" w:cs="Times New Roman" w:hint="eastAsia"/>
          <w:sz w:val="24"/>
        </w:rPr>
        <w:t>（二）乙方保留根据交易安全需要设置或修改最大支付限额的权利。</w:t>
      </w:r>
    </w:p>
    <w:p w14:paraId="1986C46D" w14:textId="2BC6C183" w:rsidR="00CA5FC9" w:rsidRDefault="00000000">
      <w:pPr>
        <w:pStyle w:val="a9"/>
        <w:widowControl/>
        <w:numPr>
          <w:ilvl w:val="255"/>
          <w:numId w:val="0"/>
        </w:numPr>
        <w:spacing w:beforeAutospacing="0" w:afterAutospacing="0" w:line="500" w:lineRule="exact"/>
        <w:ind w:firstLineChars="200" w:firstLine="480"/>
        <w:rPr>
          <w:rFonts w:ascii="Times New Roman" w:eastAsia="方正仿宋_GBK" w:hAnsi="Times New Roman"/>
        </w:rPr>
      </w:pPr>
      <w:r>
        <w:rPr>
          <w:rFonts w:ascii="Times New Roman" w:eastAsia="方正仿宋_GBK" w:hAnsi="Times New Roman"/>
        </w:rPr>
        <w:t>（三）除有相反证据证明外，乙方系统产生</w:t>
      </w:r>
      <w:r>
        <w:rPr>
          <w:rFonts w:ascii="Times New Roman" w:eastAsia="方正仿宋_GBK" w:hAnsi="Times New Roman" w:hint="eastAsia"/>
        </w:rPr>
        <w:t>的</w:t>
      </w:r>
      <w:r>
        <w:rPr>
          <w:rFonts w:ascii="Times New Roman" w:eastAsia="方正仿宋_GBK" w:hAnsi="Times New Roman"/>
        </w:rPr>
        <w:t>凭证和银行交易记录是确定交易</w:t>
      </w:r>
      <w:r>
        <w:rPr>
          <w:rFonts w:ascii="Times New Roman" w:eastAsia="方正仿宋_GBK" w:hAnsi="Times New Roman" w:hint="eastAsia"/>
        </w:rPr>
        <w:t>内容</w:t>
      </w:r>
      <w:r>
        <w:rPr>
          <w:rFonts w:ascii="Times New Roman" w:eastAsia="方正仿宋_GBK" w:hAnsi="Times New Roman"/>
        </w:rPr>
        <w:t>真实有效的依据。</w:t>
      </w:r>
    </w:p>
    <w:p w14:paraId="5C4ED7DF" w14:textId="77777777" w:rsidR="00CA5FC9" w:rsidRDefault="00000000">
      <w:pPr>
        <w:spacing w:line="500" w:lineRule="exact"/>
        <w:ind w:firstLineChars="200" w:firstLine="482"/>
      </w:pPr>
      <w:r>
        <w:rPr>
          <w:rFonts w:ascii="Times New Roman" w:eastAsia="方正仿宋_GBK" w:hAnsi="Times New Roman"/>
          <w:b/>
          <w:bCs/>
          <w:sz w:val="24"/>
        </w:rPr>
        <w:t>（四）甲方理解，乙方的服务有赖于系统的准确运行及操作，若出现系统差错、故障，导致甲方不当获利等情形，甲方同意乙方有权对甲方银行账户采取更正差错、扣划款项等纠正措施而无需另行征得甲方同意。乙方应在实施纠正措施后</w:t>
      </w:r>
      <w:r>
        <w:rPr>
          <w:rFonts w:ascii="Times New Roman" w:eastAsia="方正仿宋_GBK" w:hAnsi="Times New Roman"/>
          <w:b/>
          <w:bCs/>
          <w:sz w:val="24"/>
        </w:rPr>
        <w:t>24</w:t>
      </w:r>
      <w:r>
        <w:rPr>
          <w:rFonts w:ascii="Times New Roman" w:eastAsia="方正仿宋_GBK" w:hAnsi="Times New Roman"/>
          <w:b/>
          <w:bCs/>
          <w:sz w:val="24"/>
        </w:rPr>
        <w:t>小时内通过短信、微信、手机银行系统等至少一种方式通知甲方。</w:t>
      </w:r>
    </w:p>
    <w:p w14:paraId="51306483" w14:textId="36E0B7A5" w:rsidR="00CA5FC9" w:rsidRDefault="00000000">
      <w:pPr>
        <w:spacing w:line="500" w:lineRule="exact"/>
        <w:ind w:firstLineChars="200" w:firstLine="480"/>
        <w:rPr>
          <w:rFonts w:ascii="Times New Roman" w:eastAsia="方正仿宋_GBK" w:hAnsi="Times New Roman" w:cs="Times New Roman"/>
          <w:b/>
          <w:bCs/>
          <w:sz w:val="24"/>
        </w:rPr>
      </w:pPr>
      <w:r>
        <w:rPr>
          <w:rFonts w:ascii="Times New Roman" w:eastAsia="方正仿宋_GBK" w:hAnsi="Times New Roman" w:cs="Times New Roman"/>
          <w:sz w:val="24"/>
        </w:rPr>
        <w:t>（</w:t>
      </w:r>
      <w:r>
        <w:rPr>
          <w:rFonts w:ascii="Times New Roman" w:eastAsia="方正仿宋_GBK" w:hAnsi="Times New Roman" w:cs="Times New Roman" w:hint="eastAsia"/>
          <w:sz w:val="24"/>
        </w:rPr>
        <w:t>五</w:t>
      </w:r>
      <w:r>
        <w:rPr>
          <w:rFonts w:ascii="Times New Roman" w:eastAsia="方正仿宋_GBK" w:hAnsi="Times New Roman" w:cs="Times New Roman"/>
          <w:sz w:val="24"/>
        </w:rPr>
        <w:t>）发生不可抗力包括但不限于不能预见、不能避免</w:t>
      </w:r>
      <w:r w:rsidR="001514D9">
        <w:rPr>
          <w:rFonts w:ascii="Times New Roman" w:eastAsia="方正仿宋_GBK" w:hAnsi="Times New Roman" w:cs="Times New Roman" w:hint="eastAsia"/>
          <w:sz w:val="24"/>
        </w:rPr>
        <w:t>或</w:t>
      </w:r>
      <w:r>
        <w:rPr>
          <w:rFonts w:ascii="Times New Roman" w:eastAsia="方正仿宋_GBK" w:hAnsi="Times New Roman" w:cs="Times New Roman"/>
          <w:sz w:val="24"/>
        </w:rPr>
        <w:t>不能克服的战争、</w:t>
      </w:r>
      <w:r>
        <w:rPr>
          <w:rFonts w:ascii="Times New Roman" w:eastAsia="方正仿宋_GBK" w:hAnsi="Times New Roman" w:cs="Times New Roman"/>
          <w:sz w:val="24"/>
        </w:rPr>
        <w:lastRenderedPageBreak/>
        <w:t>暴动、自然灾害、政府行为、社会事件等或出现监管机构紧急发布的支付业务限制政策、银行核心系统计划性升级维护、全国性或区域性金融风险处置措施等导致协议继续履行显示公平或合同目的无法实现的情形，乙方暂停服务不构成违约。甲方出现损失的，乙方将积极协助甲方解决。</w:t>
      </w:r>
    </w:p>
    <w:p w14:paraId="43B3AD28" w14:textId="77777777" w:rsidR="00CA5FC9" w:rsidRDefault="00000000">
      <w:pPr>
        <w:spacing w:line="500" w:lineRule="exact"/>
        <w:ind w:firstLineChars="200" w:firstLine="482"/>
        <w:rPr>
          <w:rFonts w:ascii="Times New Roman" w:eastAsia="方正仿宋_GBK" w:hAnsi="Times New Roman" w:cs="Times New Roman"/>
          <w:sz w:val="24"/>
        </w:rPr>
      </w:pPr>
      <w:r>
        <w:rPr>
          <w:rFonts w:ascii="Times New Roman" w:eastAsia="方正仿宋_GBK" w:hAnsi="Times New Roman" w:cs="Times New Roman" w:hint="eastAsia"/>
          <w:b/>
          <w:bCs/>
          <w:sz w:val="24"/>
        </w:rPr>
        <w:t>（六）因法律法规变化、监管要求、业务调整或产品更新等原因，乙方有权变更、暂停本协议项下“自助设备转账”业务服务，有权修改、终止本协议，并于执行前通过乙方电子银行或营业网点等渠道以公告、弹窗、海报等显著方式提前</w:t>
      </w:r>
      <w:r>
        <w:rPr>
          <w:rFonts w:ascii="Times New Roman" w:eastAsia="方正仿宋_GBK" w:hAnsi="Times New Roman" w:cs="Times New Roman"/>
          <w:b/>
          <w:bCs/>
          <w:sz w:val="24"/>
        </w:rPr>
        <w:t>7</w:t>
      </w:r>
      <w:r>
        <w:rPr>
          <w:rFonts w:ascii="Times New Roman" w:eastAsia="方正仿宋_GBK" w:hAnsi="Times New Roman" w:cs="Times New Roman" w:hint="eastAsia"/>
          <w:b/>
          <w:bCs/>
          <w:sz w:val="24"/>
        </w:rPr>
        <w:t>日予以公布，公布期满生效。如甲方继续办理“自助设备转账”业务的，视同接受有关本协议修改内容。甲方不同意的，可于公告期内解除协议。</w:t>
      </w:r>
    </w:p>
    <w:p w14:paraId="446E23DD" w14:textId="77777777" w:rsidR="00CA5FC9" w:rsidRDefault="00000000">
      <w:pPr>
        <w:spacing w:line="500" w:lineRule="exact"/>
        <w:ind w:firstLineChars="200" w:firstLine="482"/>
        <w:rPr>
          <w:rFonts w:ascii="Times New Roman" w:eastAsia="方正仿宋_GBK" w:hAnsi="Times New Roman" w:cs="Times New Roman"/>
          <w:b/>
          <w:sz w:val="24"/>
        </w:rPr>
      </w:pPr>
      <w:r>
        <w:rPr>
          <w:rFonts w:ascii="Times New Roman" w:eastAsia="方正仿宋_GBK" w:hAnsi="Times New Roman" w:cs="Times New Roman"/>
          <w:b/>
          <w:bCs/>
          <w:sz w:val="24"/>
        </w:rPr>
        <w:t>第四条</w:t>
      </w:r>
      <w:r>
        <w:rPr>
          <w:rFonts w:ascii="Times New Roman" w:eastAsia="方正仿宋_GBK" w:hAnsi="Times New Roman" w:cs="Times New Roman"/>
          <w:b/>
          <w:bCs/>
          <w:sz w:val="24"/>
        </w:rPr>
        <w:t xml:space="preserve"> </w:t>
      </w:r>
      <w:r>
        <w:rPr>
          <w:rFonts w:ascii="Times New Roman" w:eastAsia="方正仿宋_GBK" w:hAnsi="Times New Roman" w:cs="Times New Roman"/>
          <w:b/>
          <w:bCs/>
          <w:sz w:val="24"/>
        </w:rPr>
        <w:t>协议的效力和生效</w:t>
      </w:r>
    </w:p>
    <w:p w14:paraId="52473E9F" w14:textId="02FA7B36" w:rsidR="00CA5FC9" w:rsidRDefault="00000000">
      <w:pPr>
        <w:spacing w:line="500" w:lineRule="exact"/>
        <w:ind w:firstLineChars="200" w:firstLine="480"/>
        <w:rPr>
          <w:rFonts w:ascii="Times New Roman" w:eastAsia="方正仿宋_GBK" w:hAnsi="Times New Roman" w:cs="Times New Roman"/>
          <w:sz w:val="24"/>
        </w:rPr>
      </w:pPr>
      <w:r>
        <w:rPr>
          <w:rFonts w:ascii="Times New Roman" w:eastAsia="方正仿宋_GBK" w:hAnsi="Times New Roman" w:cs="Times New Roman"/>
          <w:sz w:val="24"/>
        </w:rPr>
        <w:t>（一）本协议作为《四川农商银行电子银行服务协议》的补充内容，未尽事宜，以《四川农商银行电子银行服务协议》为准。</w:t>
      </w:r>
      <w:r>
        <w:rPr>
          <w:rFonts w:ascii="Times New Roman" w:eastAsia="方正仿宋_GBK" w:hAnsi="Times New Roman" w:cs="Times New Roman" w:hint="eastAsia"/>
          <w:sz w:val="24"/>
        </w:rPr>
        <w:t>本协议</w:t>
      </w:r>
      <w:r>
        <w:rPr>
          <w:rFonts w:ascii="Times New Roman" w:eastAsia="方正仿宋_GBK" w:hAnsi="Times New Roman" w:cs="Times New Roman"/>
          <w:sz w:val="24"/>
        </w:rPr>
        <w:t>与《四川农商银行电子银行服务协议》的约定不一致的，以本协议为准。</w:t>
      </w:r>
    </w:p>
    <w:p w14:paraId="560A19AE" w14:textId="77777777" w:rsidR="00CA5FC9" w:rsidRDefault="00000000">
      <w:pPr>
        <w:spacing w:line="500" w:lineRule="exact"/>
        <w:ind w:firstLineChars="200" w:firstLine="480"/>
        <w:rPr>
          <w:rFonts w:ascii="Times New Roman" w:eastAsia="方正仿宋_GBK" w:hAnsi="Times New Roman" w:cs="Times New Roman"/>
          <w:sz w:val="24"/>
        </w:rPr>
      </w:pPr>
      <w:r>
        <w:rPr>
          <w:rFonts w:ascii="Times New Roman" w:eastAsia="方正仿宋_GBK" w:hAnsi="Times New Roman" w:cs="Times New Roman"/>
          <w:sz w:val="24"/>
        </w:rPr>
        <w:t>（二）甲方通过乙方手机银行对本协议进行的任何形式的签名确认</w:t>
      </w:r>
      <w:r>
        <w:rPr>
          <w:rFonts w:ascii="Times New Roman" w:eastAsia="方正仿宋_GBK" w:hAnsi="Times New Roman" w:cs="Times New Roman" w:hint="eastAsia"/>
          <w:sz w:val="24"/>
        </w:rPr>
        <w:t>（</w:t>
      </w:r>
      <w:r>
        <w:rPr>
          <w:rFonts w:ascii="Times New Roman" w:eastAsia="方正仿宋_GBK" w:hAnsi="Times New Roman" w:cs="Times New Roman"/>
          <w:sz w:val="24"/>
        </w:rPr>
        <w:t>包括但不限于勾选、点击后通过数字证书、密码</w:t>
      </w:r>
      <w:r>
        <w:rPr>
          <w:rFonts w:ascii="Times New Roman" w:eastAsia="方正仿宋_GBK" w:hAnsi="Times New Roman" w:cs="Times New Roman" w:hint="eastAsia"/>
          <w:sz w:val="24"/>
        </w:rPr>
        <w:t>（</w:t>
      </w:r>
      <w:r>
        <w:rPr>
          <w:rFonts w:ascii="Times New Roman" w:eastAsia="方正仿宋_GBK" w:hAnsi="Times New Roman" w:cs="Times New Roman"/>
          <w:sz w:val="24"/>
        </w:rPr>
        <w:t>包括但不限于登录密码、支付密码、短信验证码等</w:t>
      </w:r>
      <w:r>
        <w:rPr>
          <w:rFonts w:ascii="Times New Roman" w:eastAsia="方正仿宋_GBK" w:hAnsi="Times New Roman" w:cs="Times New Roman" w:hint="eastAsia"/>
          <w:sz w:val="24"/>
        </w:rPr>
        <w:t>）</w:t>
      </w:r>
      <w:r>
        <w:rPr>
          <w:rFonts w:ascii="Times New Roman" w:eastAsia="方正仿宋_GBK" w:hAnsi="Times New Roman" w:cs="Times New Roman"/>
          <w:sz w:val="24"/>
        </w:rPr>
        <w:t>校验等），均表示甲方自愿同意订立和履行本协议。本协议自甲方进行前述电子签名且成功开通服务之日起生效。</w:t>
      </w:r>
    </w:p>
    <w:p w14:paraId="6037B794" w14:textId="77777777" w:rsidR="00CA5FC9" w:rsidRDefault="00000000">
      <w:pPr>
        <w:spacing w:line="500" w:lineRule="exact"/>
        <w:ind w:firstLineChars="200" w:firstLine="480"/>
        <w:rPr>
          <w:rFonts w:ascii="Times New Roman" w:eastAsia="方正仿宋_GBK" w:hAnsi="Times New Roman" w:cs="Times New Roman"/>
          <w:sz w:val="24"/>
        </w:rPr>
      </w:pPr>
      <w:r>
        <w:rPr>
          <w:rFonts w:ascii="Times New Roman" w:eastAsia="方正仿宋_GBK" w:hAnsi="Times New Roman" w:cs="Times New Roman"/>
          <w:sz w:val="24"/>
        </w:rPr>
        <w:t>（三）甲方可通过乙方手机银行主动发起解约。签约关系一旦解除，本协议即告终止。</w:t>
      </w:r>
      <w:r>
        <w:rPr>
          <w:rFonts w:ascii="Times New Roman" w:eastAsia="方正仿宋_GBK" w:hAnsi="Times New Roman" w:cs="Times New Roman" w:hint="eastAsia"/>
          <w:sz w:val="24"/>
        </w:rPr>
        <w:t>协议终止前已发送乙方处理的交易指令仍有效，甲方应承担相应后果。</w:t>
      </w:r>
    </w:p>
    <w:p w14:paraId="2CD37C38" w14:textId="5E557811" w:rsidR="00CA5FC9" w:rsidRDefault="00000000" w:rsidP="004B160F">
      <w:pPr>
        <w:spacing w:line="500" w:lineRule="exact"/>
        <w:ind w:firstLineChars="200" w:firstLine="480"/>
        <w:rPr>
          <w:rFonts w:ascii="Times New Roman" w:eastAsia="方正仿宋_GBK" w:hAnsi="Times New Roman" w:cs="Times New Roman"/>
          <w:sz w:val="24"/>
        </w:rPr>
      </w:pPr>
      <w:r>
        <w:rPr>
          <w:rFonts w:ascii="Times New Roman" w:eastAsia="方正仿宋_GBK" w:hAnsi="Times New Roman" w:cs="Times New Roman"/>
          <w:sz w:val="24"/>
        </w:rPr>
        <w:t>（四）甲方对本协议所产生的任何疑问、异议，可以拨打乙方客服电话（</w:t>
      </w:r>
      <w:r>
        <w:rPr>
          <w:rFonts w:ascii="Times New Roman" w:eastAsia="方正仿宋_GBK" w:hAnsi="Times New Roman" w:cs="Times New Roman"/>
          <w:sz w:val="24"/>
        </w:rPr>
        <w:t>028</w:t>
      </w:r>
      <w:r>
        <w:rPr>
          <w:rFonts w:ascii="Times New Roman" w:eastAsia="方正仿宋_GBK" w:hAnsi="Times New Roman" w:cs="Times New Roman"/>
          <w:sz w:val="24"/>
        </w:rPr>
        <w:t>）</w:t>
      </w:r>
      <w:r>
        <w:rPr>
          <w:rFonts w:ascii="Times New Roman" w:eastAsia="方正仿宋_GBK" w:hAnsi="Times New Roman" w:cs="Times New Roman"/>
          <w:sz w:val="24"/>
        </w:rPr>
        <w:t>96633</w:t>
      </w:r>
      <w:r>
        <w:rPr>
          <w:rFonts w:ascii="Times New Roman" w:eastAsia="方正仿宋_GBK" w:hAnsi="Times New Roman" w:cs="Times New Roman"/>
          <w:sz w:val="24"/>
        </w:rPr>
        <w:t>进行咨询、投诉。若甲乙双方在本协议项下产生争议，可协商解决，不能协商解决的，任何一方有权向乙方所在地有管辖权的法院提起诉讼。诉讼期间，本协议不涉及争议的条款仍须继续履行。</w:t>
      </w:r>
    </w:p>
    <w:sectPr w:rsidR="00CA5FC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方正小标宋简体">
    <w:altName w:val="微软雅黑"/>
    <w:panose1 w:val="02000000000000000000"/>
    <w:charset w:val="86"/>
    <w:family w:val="auto"/>
    <w:pitch w:val="variable"/>
    <w:sig w:usb0="A00002BF" w:usb1="184F6CFA" w:usb2="00000012" w:usb3="00000000" w:csb0="00040001" w:csb1="00000000"/>
  </w:font>
  <w:font w:name="方正仿宋_GBK">
    <w:panose1 w:val="02000000000000000000"/>
    <w:charset w:val="86"/>
    <w:family w:val="auto"/>
    <w:pitch w:val="variable"/>
    <w:sig w:usb0="A00002BF" w:usb1="38CF7CFA" w:usb2="00082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BEB4C5CA"/>
    <w:multiLevelType w:val="singleLevel"/>
    <w:tmpl w:val="BEB4C5CA"/>
    <w:lvl w:ilvl="0">
      <w:start w:val="3"/>
      <w:numFmt w:val="chineseCounting"/>
      <w:suff w:val="space"/>
      <w:lvlText w:val="第%1条"/>
      <w:lvlJc w:val="left"/>
      <w:rPr>
        <w:rFonts w:hint="eastAsia"/>
      </w:rPr>
    </w:lvl>
  </w:abstractNum>
  <w:num w:numId="1" w16cid:durableId="38024675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embedSystemFonts/>
  <w:bordersDoNotSurroundHeader/>
  <w:bordersDoNotSurroundFooter/>
  <w:proofState w:spelling="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1EA76310"/>
    <w:rsid w:val="001514D9"/>
    <w:rsid w:val="001C755B"/>
    <w:rsid w:val="001D666B"/>
    <w:rsid w:val="00206897"/>
    <w:rsid w:val="002B765B"/>
    <w:rsid w:val="002D7684"/>
    <w:rsid w:val="00426362"/>
    <w:rsid w:val="004B160F"/>
    <w:rsid w:val="004D06DC"/>
    <w:rsid w:val="00503D8C"/>
    <w:rsid w:val="00711992"/>
    <w:rsid w:val="0073722C"/>
    <w:rsid w:val="00777B8C"/>
    <w:rsid w:val="007D644B"/>
    <w:rsid w:val="00BA0436"/>
    <w:rsid w:val="00CA5FC9"/>
    <w:rsid w:val="00D219B5"/>
    <w:rsid w:val="00D929D4"/>
    <w:rsid w:val="049B0610"/>
    <w:rsid w:val="17264CC9"/>
    <w:rsid w:val="17DB7830"/>
    <w:rsid w:val="198D1B8E"/>
    <w:rsid w:val="19960F97"/>
    <w:rsid w:val="1EA76310"/>
    <w:rsid w:val="23B36EF4"/>
    <w:rsid w:val="23F114CD"/>
    <w:rsid w:val="2C7207B4"/>
    <w:rsid w:val="2D3E7350"/>
    <w:rsid w:val="2DA52FC1"/>
    <w:rsid w:val="2EA8720D"/>
    <w:rsid w:val="324E3C27"/>
    <w:rsid w:val="32DC0CFD"/>
    <w:rsid w:val="3E8853BB"/>
    <w:rsid w:val="3EF138B1"/>
    <w:rsid w:val="40193F6B"/>
    <w:rsid w:val="441F5D36"/>
    <w:rsid w:val="4B68023E"/>
    <w:rsid w:val="546450D5"/>
    <w:rsid w:val="57C02677"/>
    <w:rsid w:val="5C2515ED"/>
    <w:rsid w:val="5DB65E6F"/>
    <w:rsid w:val="5DE64FDA"/>
    <w:rsid w:val="644E5A2F"/>
    <w:rsid w:val="64C42EB6"/>
    <w:rsid w:val="65242F68"/>
    <w:rsid w:val="662B5A52"/>
    <w:rsid w:val="66344D0D"/>
    <w:rsid w:val="6CD24E7A"/>
    <w:rsid w:val="6D027A02"/>
    <w:rsid w:val="6F200D74"/>
    <w:rsid w:val="704233FA"/>
    <w:rsid w:val="7B7271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36FEB40"/>
  <w15:docId w15:val="{B30E305B-2A56-4579-A390-68B89C73E2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Body Text Indent" w:uiPriority="99"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Body Text Indent"/>
    <w:basedOn w:val="a"/>
    <w:uiPriority w:val="99"/>
    <w:unhideWhenUsed/>
    <w:qFormat/>
    <w:pPr>
      <w:spacing w:after="120"/>
      <w:ind w:leftChars="200" w:left="420"/>
    </w:pPr>
  </w:style>
  <w:style w:type="paragraph" w:styleId="a5">
    <w:name w:val="footer"/>
    <w:basedOn w:val="a"/>
    <w:link w:val="a6"/>
    <w:qFormat/>
    <w:pPr>
      <w:tabs>
        <w:tab w:val="center" w:pos="4153"/>
        <w:tab w:val="right" w:pos="8306"/>
      </w:tabs>
      <w:snapToGrid w:val="0"/>
      <w:jc w:val="left"/>
    </w:pPr>
    <w:rPr>
      <w:sz w:val="18"/>
      <w:szCs w:val="18"/>
    </w:rPr>
  </w:style>
  <w:style w:type="paragraph" w:styleId="a7">
    <w:name w:val="header"/>
    <w:basedOn w:val="a"/>
    <w:link w:val="a8"/>
    <w:qFormat/>
    <w:pPr>
      <w:tabs>
        <w:tab w:val="center" w:pos="4153"/>
        <w:tab w:val="right" w:pos="8306"/>
      </w:tabs>
      <w:snapToGrid w:val="0"/>
      <w:jc w:val="center"/>
    </w:pPr>
    <w:rPr>
      <w:sz w:val="18"/>
      <w:szCs w:val="18"/>
    </w:rPr>
  </w:style>
  <w:style w:type="paragraph" w:styleId="a9">
    <w:name w:val="Normal (Web)"/>
    <w:basedOn w:val="a"/>
    <w:qFormat/>
    <w:pPr>
      <w:spacing w:beforeAutospacing="1" w:afterAutospacing="1"/>
      <w:jc w:val="left"/>
    </w:pPr>
    <w:rPr>
      <w:rFonts w:cs="Times New Roman"/>
      <w:kern w:val="0"/>
      <w:sz w:val="24"/>
    </w:rPr>
  </w:style>
  <w:style w:type="character" w:styleId="aa">
    <w:name w:val="Strong"/>
    <w:basedOn w:val="a0"/>
    <w:qFormat/>
    <w:rPr>
      <w:b/>
    </w:rPr>
  </w:style>
  <w:style w:type="paragraph" w:customStyle="1" w:styleId="1">
    <w:name w:val="修订1"/>
    <w:hidden/>
    <w:uiPriority w:val="99"/>
    <w:unhideWhenUsed/>
    <w:rPr>
      <w:rFonts w:asciiTheme="minorHAnsi" w:eastAsiaTheme="minorEastAsia" w:hAnsiTheme="minorHAnsi" w:cstheme="minorBidi"/>
      <w:kern w:val="2"/>
      <w:sz w:val="21"/>
      <w:szCs w:val="24"/>
    </w:rPr>
  </w:style>
  <w:style w:type="character" w:customStyle="1" w:styleId="a8">
    <w:name w:val="页眉 字符"/>
    <w:basedOn w:val="a0"/>
    <w:link w:val="a7"/>
    <w:qFormat/>
    <w:rPr>
      <w:rFonts w:asciiTheme="minorHAnsi" w:eastAsiaTheme="minorEastAsia" w:hAnsiTheme="minorHAnsi" w:cstheme="minorBidi"/>
      <w:kern w:val="2"/>
      <w:sz w:val="18"/>
      <w:szCs w:val="18"/>
    </w:rPr>
  </w:style>
  <w:style w:type="character" w:customStyle="1" w:styleId="a6">
    <w:name w:val="页脚 字符"/>
    <w:basedOn w:val="a0"/>
    <w:link w:val="a5"/>
    <w:qFormat/>
    <w:rPr>
      <w:rFonts w:asciiTheme="minorHAnsi" w:eastAsiaTheme="minorEastAsia" w:hAnsiTheme="minorHAnsi" w:cstheme="minorBidi"/>
      <w:kern w:val="2"/>
      <w:sz w:val="18"/>
      <w:szCs w:val="18"/>
    </w:rPr>
  </w:style>
  <w:style w:type="paragraph" w:customStyle="1" w:styleId="2">
    <w:name w:val="修订2"/>
    <w:hidden/>
    <w:uiPriority w:val="99"/>
    <w:unhideWhenUsed/>
    <w:qFormat/>
    <w:rPr>
      <w:rFonts w:asciiTheme="minorHAnsi" w:eastAsiaTheme="minorEastAsia" w:hAnsiTheme="minorHAnsi" w:cstheme="minorBidi"/>
      <w:kern w:val="2"/>
      <w:sz w:val="21"/>
      <w:szCs w:val="24"/>
    </w:rPr>
  </w:style>
  <w:style w:type="paragraph" w:styleId="ab">
    <w:name w:val="Revision"/>
    <w:hidden/>
    <w:uiPriority w:val="99"/>
    <w:unhideWhenUsed/>
    <w:rsid w:val="004B160F"/>
    <w:rPr>
      <w:rFonts w:asciiTheme="minorHAnsi" w:eastAsiaTheme="minorEastAsia" w:hAnsiTheme="minorHAnsi" w:cstheme="minorBid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3</Pages>
  <Words>342</Words>
  <Characters>1955</Characters>
  <Application>Microsoft Office Word</Application>
  <DocSecurity>0</DocSecurity>
  <Lines>16</Lines>
  <Paragraphs>4</Paragraphs>
  <ScaleCrop>false</ScaleCrop>
  <Company/>
  <LinksUpToDate>false</LinksUpToDate>
  <CharactersWithSpaces>2293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唐春</dc:creator>
  <cp:lastModifiedBy>陈 陈</cp:lastModifiedBy>
  <cp:revision>7</cp:revision>
  <dcterms:created xsi:type="dcterms:W3CDTF">2024-10-22T09:40:00Z</dcterms:created>
  <dcterms:modified xsi:type="dcterms:W3CDTF">2025-11-20T02:06:00Z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2052-12.8.2.18205</vt:lpwstr>
  </property>
  <property fmtid="{D5CDD505-2E9C-101B-9397-08002B2CF9AE}" pid="3" name="ICV">
    <vt:lpwstr>031A7D204F2D4326B65965B00A3BC0DD</vt:lpwstr>
  </property>
  <property fmtid="{D5CDD505-2E9C-101B-9397-08002B2CF9AE}" pid="4" name="KSOTemplateDocerSaveRecord">
    <vt:lpwstr>eyJoZGlkIjoiMDg0ZmEzMzBlMzRmZTkxNzkzM2QxNTY1ZWNiNWI4OWEiLCJ1c2VySWQiOiIyNjU5NzQ2NTQifQ==</vt:lpwstr>
  </property>
</Properties>
</file>