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2F" w:rsidRPr="00B46B2F" w:rsidRDefault="00B46B2F" w:rsidP="00B46B2F">
      <w:pPr>
        <w:pStyle w:val="a3"/>
        <w:shd w:val="clear" w:color="auto" w:fill="FFFFFF"/>
        <w:spacing w:line="444" w:lineRule="atLeas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B46B2F">
        <w:rPr>
          <w:rFonts w:ascii="黑体" w:eastAsia="黑体" w:hAnsi="黑体" w:cs="仿宋_GB2312"/>
          <w:sz w:val="32"/>
          <w:szCs w:val="32"/>
          <w:shd w:val="clear" w:color="auto" w:fill="FFFFFF"/>
        </w:rPr>
        <w:t>附件</w:t>
      </w:r>
      <w:r w:rsidRPr="00B46B2F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 w:rsidR="00B46B2F" w:rsidRPr="00B46B2F" w:rsidRDefault="00B46B2F" w:rsidP="00B46B2F">
      <w:pPr>
        <w:pStyle w:val="a3"/>
        <w:shd w:val="clear" w:color="auto" w:fill="FFFFFF"/>
        <w:spacing w:line="444" w:lineRule="atLeast"/>
        <w:ind w:firstLine="33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 w:rsidRPr="00B46B2F"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POC测试内容</w:t>
      </w:r>
    </w:p>
    <w:p w:rsidR="00B46B2F" w:rsidRDefault="00B46B2F" w:rsidP="00B46B2F">
      <w:pPr>
        <w:pStyle w:val="a3"/>
        <w:numPr>
          <w:ilvl w:val="0"/>
          <w:numId w:val="1"/>
        </w:numPr>
        <w:shd w:val="clear" w:color="auto" w:fill="FFFFFF"/>
        <w:spacing w:line="444" w:lineRule="atLeast"/>
        <w:rPr>
          <w:rFonts w:ascii="仿宋_GB2312" w:eastAsia="仿宋_GB2312" w:hAnsi="微软雅黑" w:cs="仿宋_GB2312" w:hint="eastAsia"/>
          <w:sz w:val="25"/>
          <w:szCs w:val="25"/>
          <w:shd w:val="clear" w:color="auto" w:fill="FFFFFF"/>
        </w:rPr>
      </w:pPr>
      <w:r w:rsidRPr="00280298">
        <w:rPr>
          <w:rFonts w:ascii="仿宋_GB2312" w:eastAsia="仿宋_GB2312" w:hAnsi="微软雅黑" w:cs="仿宋_GB2312" w:hint="eastAsia"/>
          <w:sz w:val="25"/>
          <w:szCs w:val="25"/>
          <w:shd w:val="clear" w:color="auto" w:fill="FFFFFF"/>
        </w:rPr>
        <w:t>智能客服系统业务功能测试的主要测试内容如下：</w:t>
      </w:r>
    </w:p>
    <w:tbl>
      <w:tblPr>
        <w:tblW w:w="916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1960"/>
        <w:gridCol w:w="5680"/>
      </w:tblGrid>
      <w:tr w:rsidR="00B46B2F" w:rsidRPr="00EF2A97" w:rsidTr="00B73C6D">
        <w:trPr>
          <w:trHeight w:val="390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  <w:t>系统模块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  <w:t>业务功能</w:t>
            </w:r>
          </w:p>
        </w:tc>
        <w:tc>
          <w:tcPr>
            <w:tcW w:w="5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  <w:t>测试内容</w:t>
            </w:r>
          </w:p>
        </w:tc>
      </w:tr>
      <w:tr w:rsidR="00B46B2F" w:rsidRPr="00EF2A97" w:rsidTr="00B73C6D">
        <w:trPr>
          <w:trHeight w:val="1954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基础接入平台及应用系统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坐席系统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多渠道进线、多渠道进线协同、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跨渠道</w:t>
            </w:r>
            <w:proofErr w:type="gramEnd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交互、在线客服与APP端和P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C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端客户</w:t>
            </w:r>
            <w:proofErr w:type="gramEnd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协同、支持自动播报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座席</w:t>
            </w:r>
            <w:proofErr w:type="gramEnd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工号、语音播报美感、客户化记忆IVR、IVR智能应答 IVR扰码、IVR参数维护、IVR 区域化菜单维护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质检管理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实时质检、多渠道质检、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5"/>
                <w:szCs w:val="25"/>
              </w:rPr>
              <w:t>离线</w:t>
            </w: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质检</w:t>
            </w:r>
          </w:p>
        </w:tc>
      </w:tr>
      <w:tr w:rsidR="00B46B2F" w:rsidRPr="00EF2A97" w:rsidTr="00B73C6D">
        <w:trPr>
          <w:trHeight w:val="429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监控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实时指标监控、指标多平台展现、实时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座席</w:t>
            </w:r>
            <w:proofErr w:type="gramEnd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状态监控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用户管理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单点登录、角色和权限管理</w:t>
            </w:r>
          </w:p>
        </w:tc>
      </w:tr>
      <w:tr w:rsidR="00B46B2F" w:rsidRPr="00EF2A97" w:rsidTr="00B73C6D">
        <w:trPr>
          <w:trHeight w:val="1108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知识库管理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文档编辑器处理、文档编辑器编辑能力、自动总结关键词及拆分FAQ、知识文档自动关联、知识条目自动关联、知识条目同步修改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报表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报表数据采集、动态报表</w:t>
            </w:r>
          </w:p>
        </w:tc>
      </w:tr>
      <w:tr w:rsidR="00B46B2F" w:rsidRPr="00EF2A97" w:rsidTr="00B73C6D">
        <w:trPr>
          <w:trHeight w:val="434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培训级考试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模拟培训环境、培训考试和分析、坐席紧急考试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排班及考勤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排班、考勤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绩效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绩效管理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坐席个人中心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个人成长轨迹、个人中心</w:t>
            </w:r>
          </w:p>
        </w:tc>
      </w:tr>
      <w:tr w:rsidR="00B46B2F" w:rsidRPr="00EF2A97" w:rsidTr="00B73C6D">
        <w:trPr>
          <w:trHeight w:val="765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外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呼管理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呼数据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导入、一般外呼、</w:t>
            </w: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多渠道协同外呼</w:t>
            </w:r>
          </w:p>
        </w:tc>
      </w:tr>
      <w:tr w:rsidR="00B46B2F" w:rsidRPr="00EF2A97" w:rsidTr="00B73C6D">
        <w:trPr>
          <w:trHeight w:val="39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工单系统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工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单管理</w:t>
            </w:r>
            <w:proofErr w:type="gramEnd"/>
          </w:p>
        </w:tc>
      </w:tr>
      <w:tr w:rsidR="00B46B2F" w:rsidRPr="00EF2A97" w:rsidTr="00B73C6D">
        <w:trPr>
          <w:trHeight w:val="150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路由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B2F" w:rsidRPr="00EF2A97" w:rsidRDefault="00B46B2F" w:rsidP="00B73C6D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支持语音、文字、视频等多媒体无缝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式统一</w:t>
            </w:r>
            <w:proofErr w:type="gramEnd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路由功能，支持自定义编写路由，支持基于电话</w:t>
            </w:r>
            <w:proofErr w:type="gramStart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座席</w:t>
            </w:r>
            <w:proofErr w:type="gramEnd"/>
            <w:r w:rsidRPr="00EF2A97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技能、客户属性、流程属性的路由</w:t>
            </w:r>
          </w:p>
        </w:tc>
      </w:tr>
    </w:tbl>
    <w:p w:rsidR="00B46B2F" w:rsidRDefault="00B46B2F" w:rsidP="00B46B2F">
      <w:pPr>
        <w:pStyle w:val="a3"/>
        <w:shd w:val="clear" w:color="auto" w:fill="FFFFFF"/>
        <w:spacing w:line="444" w:lineRule="atLeast"/>
        <w:ind w:left="375"/>
        <w:rPr>
          <w:rFonts w:ascii="仿宋_GB2312" w:eastAsia="仿宋_GB2312" w:hAnsi="仿宋_GB2312" w:cs="仿宋_GB2312" w:hint="eastAsia"/>
        </w:rPr>
      </w:pPr>
    </w:p>
    <w:p w:rsidR="00B46B2F" w:rsidRDefault="00B46B2F" w:rsidP="00B46B2F">
      <w:pPr>
        <w:pStyle w:val="a3"/>
        <w:numPr>
          <w:ilvl w:val="0"/>
          <w:numId w:val="1"/>
        </w:numPr>
        <w:shd w:val="clear" w:color="auto" w:fill="FFFFFF"/>
        <w:spacing w:line="444" w:lineRule="atLeast"/>
        <w:rPr>
          <w:rFonts w:ascii="仿宋_GB2312" w:eastAsia="仿宋_GB2312" w:hAnsi="仿宋_GB2312" w:cs="仿宋_GB2312" w:hint="eastAsia"/>
        </w:rPr>
      </w:pPr>
      <w:r w:rsidRPr="00E2682A">
        <w:rPr>
          <w:rFonts w:ascii="仿宋_GB2312" w:eastAsia="仿宋_GB2312" w:hAnsi="仿宋_GB2312" w:cs="仿宋_GB2312" w:hint="eastAsia"/>
        </w:rPr>
        <w:t>智能语音语义平台主要测试内容如下</w:t>
      </w:r>
      <w:r>
        <w:rPr>
          <w:rFonts w:ascii="仿宋_GB2312" w:eastAsia="仿宋_GB2312" w:hAnsi="仿宋_GB2312" w:cs="仿宋_GB2312" w:hint="eastAsia"/>
        </w:rPr>
        <w:t>：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843"/>
        <w:gridCol w:w="6126"/>
      </w:tblGrid>
      <w:tr w:rsidR="00B46B2F" w:rsidRPr="00A255DE" w:rsidTr="00B73C6D">
        <w:trPr>
          <w:trHeight w:val="540"/>
          <w:jc w:val="center"/>
        </w:trPr>
        <w:tc>
          <w:tcPr>
            <w:tcW w:w="1258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5"/>
                <w:szCs w:val="25"/>
              </w:rPr>
              <w:t>关键技术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5"/>
                <w:szCs w:val="25"/>
              </w:rPr>
              <w:t>测试内容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5"/>
                <w:szCs w:val="25"/>
              </w:rPr>
              <w:t>详细说明</w:t>
            </w:r>
          </w:p>
        </w:tc>
      </w:tr>
      <w:tr w:rsidR="00B46B2F" w:rsidRPr="00A255DE" w:rsidTr="00B73C6D">
        <w:trPr>
          <w:trHeight w:val="540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智能化应用场景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智能化</w:t>
            </w:r>
          </w:p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应用场景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智能机器人客服、智能IVR、智能外呼、智能质检、智能坐席助手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语音</w:t>
            </w:r>
          </w:p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识别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准确率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字准确率=识别正确字数/语音总字数*100%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proofErr w:type="gramStart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实时率</w:t>
            </w:r>
            <w:proofErr w:type="gramEnd"/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处理速率。</w:t>
            </w:r>
            <w:proofErr w:type="gramStart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单核单线程</w:t>
            </w:r>
            <w:proofErr w:type="gramEnd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处理1秒语音所需时长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支持方言识别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支持四川方言的识别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打断检测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支持客户打断语音对话的检测</w:t>
            </w:r>
          </w:p>
        </w:tc>
      </w:tr>
      <w:tr w:rsidR="00B46B2F" w:rsidRPr="00A255DE" w:rsidTr="00B73C6D">
        <w:trPr>
          <w:trHeight w:val="54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支持多种音频采样率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支持处理8K、16K采样率的音频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语音</w:t>
            </w:r>
          </w:p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合成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准确率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字准确率=合成正确字数/总字数*100%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合成速率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处理速率。把一定数量文字合成为语音所需时长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拟人化程度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合成语音的拟人化程度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proofErr w:type="gramStart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多音库挂载</w:t>
            </w:r>
            <w:proofErr w:type="gramEnd"/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同一平台支持</w:t>
            </w:r>
            <w:proofErr w:type="gramStart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多音库挂载</w:t>
            </w:r>
            <w:proofErr w:type="gramEnd"/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语义</w:t>
            </w:r>
          </w:p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理解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准确率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QA和多轮对话准确率。准确率=回答正确次数/问答总次数*100%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语义分析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能准确识别客户意图。支持上下文关联、反问上下文关联和推荐相似问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闲聊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客户发起与业务无关问题时，能够返回丰富有趣味的回答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话术兜底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当机器人不能回答客户问题时，能够返回兜底的话术</w:t>
            </w:r>
          </w:p>
        </w:tc>
      </w:tr>
      <w:tr w:rsidR="00B46B2F" w:rsidRPr="00A255DE" w:rsidTr="00B73C6D">
        <w:trPr>
          <w:trHeight w:val="54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平台</w:t>
            </w:r>
          </w:p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模型训练优化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提供可视化的模型训练优化工具，用于优化语音识别、语音合成和语义理解模型，以提升语音识别准确率、语音合成准确率和拟人化程度、语义理解准确率</w:t>
            </w:r>
          </w:p>
        </w:tc>
      </w:tr>
      <w:tr w:rsidR="00B46B2F" w:rsidRPr="00A255DE" w:rsidTr="00B73C6D">
        <w:trPr>
          <w:trHeight w:val="54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支持多种接入方式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支持MRCP（外呼）、SDK（APP SDK、</w:t>
            </w:r>
            <w:proofErr w:type="spellStart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js</w:t>
            </w:r>
            <w:proofErr w:type="spellEnd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SDK）、API（演示或技术方案）</w:t>
            </w:r>
          </w:p>
        </w:tc>
      </w:tr>
      <w:tr w:rsidR="00B46B2F" w:rsidRPr="00A255DE" w:rsidTr="00B73C6D">
        <w:trPr>
          <w:trHeight w:val="712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平台管理能力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（1）监控管理：显示和记录系统的运行状态，对系统当前服务和服务器的状态进行监视，如可以查看过去一段时间的关键日志等。</w:t>
            </w: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br/>
              <w:t>（2）运营报表管理：展示系统中的服务请求信息，如历史请求信息等。</w:t>
            </w: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br/>
              <w:t>（3）告警管理：记录和查看服务告警、服务器告警等，可以实现告警条件的增删查改、告警通知方式的设置。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性能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响应时间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语音流应答时间-输入语音</w:t>
            </w:r>
            <w:proofErr w:type="gramStart"/>
            <w:r w:rsidRPr="00A255DE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流结束</w:t>
            </w:r>
            <w:proofErr w:type="gramEnd"/>
            <w:r w:rsidRPr="00A255DE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时间（&lt;500ms）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TPS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300路并发,TPS 越高越好（&gt;600TPS）</w:t>
            </w:r>
          </w:p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（全量实时质检+坐席助手150*1.3=195路，智能IVR 30路（与坐席数配比为1:5），智能外呼20路，手机银行语音导航30路（与手机银行活跃用户数配比为1:10</w:t>
            </w: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万），智能客服机器人20路（包括微信、</w:t>
            </w:r>
            <w:proofErr w:type="gramStart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个人网银等</w:t>
            </w:r>
            <w:proofErr w:type="gramEnd"/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））</w:t>
            </w:r>
          </w:p>
        </w:tc>
      </w:tr>
      <w:tr w:rsidR="00B46B2F" w:rsidRPr="00A255DE" w:rsidTr="00B73C6D">
        <w:trPr>
          <w:trHeight w:val="27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稳定性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持续500TPS压力情况下，48小时系统运行稳定</w:t>
            </w:r>
          </w:p>
        </w:tc>
      </w:tr>
      <w:tr w:rsidR="00B46B2F" w:rsidRPr="00A255DE" w:rsidTr="00B73C6D">
        <w:trPr>
          <w:trHeight w:val="540"/>
          <w:jc w:val="center"/>
        </w:trPr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横向扩展能力</w:t>
            </w:r>
          </w:p>
        </w:tc>
        <w:tc>
          <w:tcPr>
            <w:tcW w:w="6126" w:type="dxa"/>
            <w:shd w:val="clear" w:color="auto" w:fill="auto"/>
            <w:vAlign w:val="center"/>
            <w:hideMark/>
          </w:tcPr>
          <w:p w:rsidR="00B46B2F" w:rsidRPr="00A255DE" w:rsidRDefault="00B46B2F" w:rsidP="00B73C6D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</w:pPr>
            <w:r w:rsidRPr="00A255DE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通过增加授权许可和服务器资源，提升平台的处理能力（并发处理能力）</w:t>
            </w:r>
          </w:p>
        </w:tc>
      </w:tr>
    </w:tbl>
    <w:p w:rsidR="001E7DD5" w:rsidRPr="00B46B2F" w:rsidRDefault="001E7DD5"/>
    <w:sectPr w:rsidR="001E7DD5" w:rsidRPr="00B4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48D"/>
    <w:multiLevelType w:val="hybridMultilevel"/>
    <w:tmpl w:val="87902682"/>
    <w:lvl w:ilvl="0" w:tplc="CE3C655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2F"/>
    <w:rsid w:val="00001279"/>
    <w:rsid w:val="000152C0"/>
    <w:rsid w:val="00016065"/>
    <w:rsid w:val="00041A7A"/>
    <w:rsid w:val="0004583B"/>
    <w:rsid w:val="00052AF2"/>
    <w:rsid w:val="00064AE2"/>
    <w:rsid w:val="00076338"/>
    <w:rsid w:val="000810AF"/>
    <w:rsid w:val="00082C9C"/>
    <w:rsid w:val="000915AC"/>
    <w:rsid w:val="000940A2"/>
    <w:rsid w:val="0009673B"/>
    <w:rsid w:val="000A56A5"/>
    <w:rsid w:val="000A76C2"/>
    <w:rsid w:val="000B0130"/>
    <w:rsid w:val="000C3F46"/>
    <w:rsid w:val="000D0EE7"/>
    <w:rsid w:val="000E7112"/>
    <w:rsid w:val="000F5DF2"/>
    <w:rsid w:val="001152FD"/>
    <w:rsid w:val="001219D7"/>
    <w:rsid w:val="00145159"/>
    <w:rsid w:val="001570D1"/>
    <w:rsid w:val="00163A37"/>
    <w:rsid w:val="00172452"/>
    <w:rsid w:val="0017777A"/>
    <w:rsid w:val="001830D7"/>
    <w:rsid w:val="00186320"/>
    <w:rsid w:val="00190C7C"/>
    <w:rsid w:val="00191772"/>
    <w:rsid w:val="00196CDE"/>
    <w:rsid w:val="001B01AF"/>
    <w:rsid w:val="001B40A8"/>
    <w:rsid w:val="001B6321"/>
    <w:rsid w:val="001B748A"/>
    <w:rsid w:val="001C245A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22D33"/>
    <w:rsid w:val="0023015F"/>
    <w:rsid w:val="0023324B"/>
    <w:rsid w:val="00244793"/>
    <w:rsid w:val="002500EC"/>
    <w:rsid w:val="00252A74"/>
    <w:rsid w:val="00253580"/>
    <w:rsid w:val="00257EDA"/>
    <w:rsid w:val="00263658"/>
    <w:rsid w:val="00272E37"/>
    <w:rsid w:val="0027535C"/>
    <w:rsid w:val="002812E5"/>
    <w:rsid w:val="00284D40"/>
    <w:rsid w:val="00291683"/>
    <w:rsid w:val="002A3E09"/>
    <w:rsid w:val="002A5652"/>
    <w:rsid w:val="002B5BB1"/>
    <w:rsid w:val="002D1D06"/>
    <w:rsid w:val="002E6BE0"/>
    <w:rsid w:val="002F2100"/>
    <w:rsid w:val="003003B5"/>
    <w:rsid w:val="003066F2"/>
    <w:rsid w:val="00313026"/>
    <w:rsid w:val="003143C2"/>
    <w:rsid w:val="00316019"/>
    <w:rsid w:val="00325420"/>
    <w:rsid w:val="00336610"/>
    <w:rsid w:val="00354636"/>
    <w:rsid w:val="00354A2C"/>
    <w:rsid w:val="003605F8"/>
    <w:rsid w:val="00366A53"/>
    <w:rsid w:val="00372BB2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F4E0B"/>
    <w:rsid w:val="00407EB2"/>
    <w:rsid w:val="00410E72"/>
    <w:rsid w:val="00411054"/>
    <w:rsid w:val="0042075C"/>
    <w:rsid w:val="00431CE0"/>
    <w:rsid w:val="004327BC"/>
    <w:rsid w:val="0043361F"/>
    <w:rsid w:val="00434E76"/>
    <w:rsid w:val="0045043B"/>
    <w:rsid w:val="00463DF5"/>
    <w:rsid w:val="0047476E"/>
    <w:rsid w:val="004775B2"/>
    <w:rsid w:val="00491294"/>
    <w:rsid w:val="004962A9"/>
    <w:rsid w:val="004A25BA"/>
    <w:rsid w:val="004A30ED"/>
    <w:rsid w:val="004A482C"/>
    <w:rsid w:val="004B087C"/>
    <w:rsid w:val="004B24B0"/>
    <w:rsid w:val="004C09C0"/>
    <w:rsid w:val="004C3341"/>
    <w:rsid w:val="004D4D02"/>
    <w:rsid w:val="004F6F17"/>
    <w:rsid w:val="005105C7"/>
    <w:rsid w:val="0051392F"/>
    <w:rsid w:val="00514287"/>
    <w:rsid w:val="00541A82"/>
    <w:rsid w:val="00543659"/>
    <w:rsid w:val="0055283B"/>
    <w:rsid w:val="00556D17"/>
    <w:rsid w:val="0055756D"/>
    <w:rsid w:val="00560423"/>
    <w:rsid w:val="00571501"/>
    <w:rsid w:val="00587DF5"/>
    <w:rsid w:val="005A37BA"/>
    <w:rsid w:val="005C3CBF"/>
    <w:rsid w:val="005D5997"/>
    <w:rsid w:val="005E0059"/>
    <w:rsid w:val="005E1145"/>
    <w:rsid w:val="005E233B"/>
    <w:rsid w:val="005E62E1"/>
    <w:rsid w:val="005E694D"/>
    <w:rsid w:val="005F756D"/>
    <w:rsid w:val="00602852"/>
    <w:rsid w:val="006164A4"/>
    <w:rsid w:val="00617694"/>
    <w:rsid w:val="00624AC1"/>
    <w:rsid w:val="00625A8A"/>
    <w:rsid w:val="00627EB7"/>
    <w:rsid w:val="006520C9"/>
    <w:rsid w:val="0065301C"/>
    <w:rsid w:val="006559BB"/>
    <w:rsid w:val="006626B4"/>
    <w:rsid w:val="00666D43"/>
    <w:rsid w:val="0069100D"/>
    <w:rsid w:val="0069511C"/>
    <w:rsid w:val="00696DD7"/>
    <w:rsid w:val="0069780A"/>
    <w:rsid w:val="006C290E"/>
    <w:rsid w:val="006C4508"/>
    <w:rsid w:val="006C4F6A"/>
    <w:rsid w:val="006E084A"/>
    <w:rsid w:val="006E107F"/>
    <w:rsid w:val="006F2475"/>
    <w:rsid w:val="006F52A8"/>
    <w:rsid w:val="0070091C"/>
    <w:rsid w:val="00705081"/>
    <w:rsid w:val="00706180"/>
    <w:rsid w:val="007378A8"/>
    <w:rsid w:val="00740A27"/>
    <w:rsid w:val="00741667"/>
    <w:rsid w:val="00746E03"/>
    <w:rsid w:val="00747947"/>
    <w:rsid w:val="00747F4E"/>
    <w:rsid w:val="0075197B"/>
    <w:rsid w:val="0075391E"/>
    <w:rsid w:val="00763A97"/>
    <w:rsid w:val="00767F50"/>
    <w:rsid w:val="007866F6"/>
    <w:rsid w:val="00796BB2"/>
    <w:rsid w:val="007A067A"/>
    <w:rsid w:val="007C051F"/>
    <w:rsid w:val="007C2297"/>
    <w:rsid w:val="007E3E78"/>
    <w:rsid w:val="007E753D"/>
    <w:rsid w:val="007F01E2"/>
    <w:rsid w:val="007F5F89"/>
    <w:rsid w:val="008271BA"/>
    <w:rsid w:val="00830CE3"/>
    <w:rsid w:val="00835685"/>
    <w:rsid w:val="00840105"/>
    <w:rsid w:val="00840BA6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5DB7"/>
    <w:rsid w:val="008A1412"/>
    <w:rsid w:val="008B23DB"/>
    <w:rsid w:val="008B4B6D"/>
    <w:rsid w:val="008B7F99"/>
    <w:rsid w:val="008C37E3"/>
    <w:rsid w:val="008D03DF"/>
    <w:rsid w:val="008D0704"/>
    <w:rsid w:val="008D0A93"/>
    <w:rsid w:val="00903363"/>
    <w:rsid w:val="00942251"/>
    <w:rsid w:val="009520F3"/>
    <w:rsid w:val="00977E51"/>
    <w:rsid w:val="00980A0E"/>
    <w:rsid w:val="009820AD"/>
    <w:rsid w:val="00984F12"/>
    <w:rsid w:val="00997899"/>
    <w:rsid w:val="009E0A18"/>
    <w:rsid w:val="009F1D6F"/>
    <w:rsid w:val="00A06FA6"/>
    <w:rsid w:val="00A103B4"/>
    <w:rsid w:val="00A11AA0"/>
    <w:rsid w:val="00A24132"/>
    <w:rsid w:val="00A30414"/>
    <w:rsid w:val="00A34E7B"/>
    <w:rsid w:val="00A57734"/>
    <w:rsid w:val="00A62F78"/>
    <w:rsid w:val="00A656E4"/>
    <w:rsid w:val="00A7009F"/>
    <w:rsid w:val="00A73E67"/>
    <w:rsid w:val="00A766F3"/>
    <w:rsid w:val="00A83C66"/>
    <w:rsid w:val="00A91AD8"/>
    <w:rsid w:val="00A938D7"/>
    <w:rsid w:val="00AB0F3E"/>
    <w:rsid w:val="00AB7E90"/>
    <w:rsid w:val="00AD67A1"/>
    <w:rsid w:val="00AD7E89"/>
    <w:rsid w:val="00AE4B8B"/>
    <w:rsid w:val="00AE6269"/>
    <w:rsid w:val="00AF747B"/>
    <w:rsid w:val="00B2533F"/>
    <w:rsid w:val="00B26C20"/>
    <w:rsid w:val="00B46B2F"/>
    <w:rsid w:val="00B510E3"/>
    <w:rsid w:val="00B75AA4"/>
    <w:rsid w:val="00B775D9"/>
    <w:rsid w:val="00B8147F"/>
    <w:rsid w:val="00B83C51"/>
    <w:rsid w:val="00B913B0"/>
    <w:rsid w:val="00B93DC1"/>
    <w:rsid w:val="00B96AF6"/>
    <w:rsid w:val="00BA0F67"/>
    <w:rsid w:val="00BB39CA"/>
    <w:rsid w:val="00BB6102"/>
    <w:rsid w:val="00BC262F"/>
    <w:rsid w:val="00BD25E7"/>
    <w:rsid w:val="00BD53C6"/>
    <w:rsid w:val="00BD61AB"/>
    <w:rsid w:val="00BE72D1"/>
    <w:rsid w:val="00BF0452"/>
    <w:rsid w:val="00C00C0C"/>
    <w:rsid w:val="00C05A4D"/>
    <w:rsid w:val="00C13F9F"/>
    <w:rsid w:val="00C15A4D"/>
    <w:rsid w:val="00C1792F"/>
    <w:rsid w:val="00C236E4"/>
    <w:rsid w:val="00C24169"/>
    <w:rsid w:val="00C27EB7"/>
    <w:rsid w:val="00C540FE"/>
    <w:rsid w:val="00C60505"/>
    <w:rsid w:val="00C70A27"/>
    <w:rsid w:val="00C72AC0"/>
    <w:rsid w:val="00C74125"/>
    <w:rsid w:val="00C857BE"/>
    <w:rsid w:val="00C976FD"/>
    <w:rsid w:val="00CA4C2A"/>
    <w:rsid w:val="00CA70D9"/>
    <w:rsid w:val="00CD4B09"/>
    <w:rsid w:val="00CE3F4A"/>
    <w:rsid w:val="00CE7B78"/>
    <w:rsid w:val="00CF030F"/>
    <w:rsid w:val="00CF525B"/>
    <w:rsid w:val="00D024C1"/>
    <w:rsid w:val="00D23BBF"/>
    <w:rsid w:val="00D40F02"/>
    <w:rsid w:val="00D4604B"/>
    <w:rsid w:val="00D57980"/>
    <w:rsid w:val="00D60914"/>
    <w:rsid w:val="00D75BE1"/>
    <w:rsid w:val="00D82F9B"/>
    <w:rsid w:val="00D863F7"/>
    <w:rsid w:val="00DA3A8A"/>
    <w:rsid w:val="00DB0040"/>
    <w:rsid w:val="00DB205F"/>
    <w:rsid w:val="00DB3DF1"/>
    <w:rsid w:val="00DC7ECB"/>
    <w:rsid w:val="00DD714B"/>
    <w:rsid w:val="00DF1648"/>
    <w:rsid w:val="00DF5015"/>
    <w:rsid w:val="00E00218"/>
    <w:rsid w:val="00E162A2"/>
    <w:rsid w:val="00E31EF0"/>
    <w:rsid w:val="00E3483A"/>
    <w:rsid w:val="00E562EF"/>
    <w:rsid w:val="00E66D19"/>
    <w:rsid w:val="00E94933"/>
    <w:rsid w:val="00EB0450"/>
    <w:rsid w:val="00EB6D67"/>
    <w:rsid w:val="00ED03B5"/>
    <w:rsid w:val="00ED31C8"/>
    <w:rsid w:val="00ED5CD1"/>
    <w:rsid w:val="00EE7382"/>
    <w:rsid w:val="00F04F85"/>
    <w:rsid w:val="00F07448"/>
    <w:rsid w:val="00F11115"/>
    <w:rsid w:val="00F1470B"/>
    <w:rsid w:val="00F21B91"/>
    <w:rsid w:val="00F2656D"/>
    <w:rsid w:val="00F277BC"/>
    <w:rsid w:val="00F37265"/>
    <w:rsid w:val="00F40A47"/>
    <w:rsid w:val="00F44EF4"/>
    <w:rsid w:val="00F46CD4"/>
    <w:rsid w:val="00F57061"/>
    <w:rsid w:val="00F64390"/>
    <w:rsid w:val="00F64AE3"/>
    <w:rsid w:val="00F65D65"/>
    <w:rsid w:val="00F660FC"/>
    <w:rsid w:val="00F72598"/>
    <w:rsid w:val="00F75D3D"/>
    <w:rsid w:val="00F9589C"/>
    <w:rsid w:val="00FC4BB5"/>
    <w:rsid w:val="00FD0D85"/>
    <w:rsid w:val="00FD572A"/>
    <w:rsid w:val="00FF0D05"/>
    <w:rsid w:val="00FF1C7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2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B2F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2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B2F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2019-08-21T07:04:00Z</dcterms:created>
  <dcterms:modified xsi:type="dcterms:W3CDTF">2019-08-21T07:05:00Z</dcterms:modified>
</cp:coreProperties>
</file>